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B2" w:rsidRDefault="00FC71DF" w:rsidP="00233EBC">
      <w:pPr>
        <w:jc w:val="center"/>
        <w:rPr>
          <w:rFonts w:ascii="Arial" w:hAnsi="Arial" w:cs="Arial"/>
        </w:rPr>
      </w:pPr>
      <w:r>
        <w:rPr>
          <w:rFonts w:ascii="Verdana" w:hAnsi="Verdana"/>
          <w:b/>
          <w:sz w:val="36"/>
          <w:szCs w:val="36"/>
        </w:rPr>
        <w:t>Regional Hand Planter Trials</w:t>
      </w:r>
      <w:r w:rsidR="00F67227">
        <w:rPr>
          <w:rFonts w:ascii="Verdana" w:hAnsi="Verdana"/>
          <w:b/>
          <w:sz w:val="36"/>
          <w:szCs w:val="36"/>
        </w:rPr>
        <w:br/>
      </w:r>
      <w:r w:rsidR="00F67227" w:rsidRPr="00FC71DF">
        <w:rPr>
          <w:rFonts w:ascii="Verdana" w:hAnsi="Verdana"/>
          <w:b/>
        </w:rPr>
        <w:t>R</w:t>
      </w:r>
      <w:r w:rsidR="006940DF" w:rsidRPr="00FC71DF">
        <w:rPr>
          <w:rFonts w:ascii="Verdana" w:hAnsi="Verdana"/>
          <w:b/>
        </w:rPr>
        <w:t xml:space="preserve">esearch </w:t>
      </w:r>
      <w:r w:rsidR="005865F9" w:rsidRPr="00FC71DF">
        <w:rPr>
          <w:rFonts w:ascii="Verdana" w:hAnsi="Verdana"/>
          <w:b/>
        </w:rPr>
        <w:t xml:space="preserve">Proposal </w:t>
      </w:r>
      <w:r w:rsidR="00233EBC" w:rsidRPr="00FC71DF">
        <w:rPr>
          <w:rFonts w:ascii="Verdana" w:hAnsi="Verdana"/>
          <w:b/>
        </w:rPr>
        <w:t>201</w:t>
      </w:r>
      <w:r w:rsidRPr="00FC71DF">
        <w:rPr>
          <w:rFonts w:ascii="Verdana" w:hAnsi="Verdana"/>
          <w:b/>
        </w:rPr>
        <w:t>3</w:t>
      </w:r>
      <w:r w:rsidR="005865F9">
        <w:rPr>
          <w:rFonts w:ascii="Verdana" w:hAnsi="Verdana"/>
          <w:b/>
          <w:sz w:val="36"/>
          <w:szCs w:val="36"/>
        </w:rPr>
        <w:br/>
      </w:r>
      <w:r w:rsidR="005865F9">
        <w:rPr>
          <w:rFonts w:ascii="Verdana" w:hAnsi="Verdana"/>
          <w:b/>
          <w:sz w:val="36"/>
          <w:szCs w:val="36"/>
        </w:rPr>
        <w:br/>
      </w:r>
      <w:r w:rsidR="006940DF">
        <w:br/>
      </w:r>
      <w:r w:rsidR="001E682D">
        <w:rPr>
          <w:rFonts w:ascii="Arial" w:hAnsi="Arial" w:cs="Arial"/>
          <w:noProof/>
        </w:rPr>
        <w:drawing>
          <wp:inline distT="0" distB="0" distL="0" distR="0">
            <wp:extent cx="1495425"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co.jpg"/>
                    <pic:cNvPicPr/>
                  </pic:nvPicPr>
                  <pic:blipFill>
                    <a:blip r:embed="rId6">
                      <a:extLst>
                        <a:ext uri="{28A0092B-C50C-407E-A947-70E740481C1C}">
                          <a14:useLocalDpi xmlns:a14="http://schemas.microsoft.com/office/drawing/2010/main" val="0"/>
                        </a:ext>
                      </a:extLst>
                    </a:blip>
                    <a:stretch>
                      <a:fillRect/>
                    </a:stretch>
                  </pic:blipFill>
                  <pic:spPr>
                    <a:xfrm>
                      <a:off x="0" y="0"/>
                      <a:ext cx="1495425" cy="1543050"/>
                    </a:xfrm>
                    <a:prstGeom prst="rect">
                      <a:avLst/>
                    </a:prstGeom>
                  </pic:spPr>
                </pic:pic>
              </a:graphicData>
            </a:graphic>
          </wp:inline>
        </w:drawing>
      </w:r>
    </w:p>
    <w:p w:rsidR="006940DF" w:rsidRPr="00EE51EC" w:rsidRDefault="001E682D" w:rsidP="00233EBC">
      <w:pPr>
        <w:jc w:val="center"/>
        <w:rPr>
          <w:rFonts w:ascii="Arial" w:hAnsi="Arial" w:cs="Arial"/>
        </w:rPr>
      </w:pPr>
      <w:r>
        <w:rPr>
          <w:rFonts w:ascii="Arial" w:hAnsi="Arial" w:cs="Arial"/>
        </w:rPr>
        <w:t>420 West Lincoln Boulevard</w:t>
      </w:r>
      <w:r>
        <w:rPr>
          <w:rFonts w:ascii="Arial" w:hAnsi="Arial" w:cs="Arial"/>
        </w:rPr>
        <w:br/>
      </w:r>
      <w:r w:rsidR="00EE00B2">
        <w:rPr>
          <w:rFonts w:ascii="Arial" w:hAnsi="Arial" w:cs="Arial"/>
        </w:rPr>
        <w:t>Hesston, KS</w:t>
      </w:r>
      <w:r>
        <w:rPr>
          <w:rFonts w:ascii="Arial" w:hAnsi="Arial" w:cs="Arial"/>
        </w:rPr>
        <w:t xml:space="preserve"> 67062</w:t>
      </w:r>
      <w:r>
        <w:rPr>
          <w:rFonts w:ascii="Arial" w:hAnsi="Arial" w:cs="Arial"/>
        </w:rPr>
        <w:br/>
      </w:r>
      <w:r>
        <w:rPr>
          <w:rFonts w:ascii="Arial" w:hAnsi="Arial" w:cs="Arial"/>
        </w:rPr>
        <w:br/>
      </w:r>
      <w:r w:rsidR="006940DF" w:rsidRPr="00EE51EC">
        <w:rPr>
          <w:rFonts w:ascii="Arial" w:hAnsi="Arial" w:cs="Arial"/>
        </w:rPr>
        <w:br/>
      </w:r>
      <w:r w:rsidR="002F2492">
        <w:rPr>
          <w:rFonts w:ascii="Arial" w:hAnsi="Arial" w:cs="Arial"/>
          <w:noProof/>
        </w:rPr>
        <w:drawing>
          <wp:inline distT="0" distB="0" distL="0" distR="0">
            <wp:extent cx="1266825" cy="885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6825" cy="885825"/>
                    </a:xfrm>
                    <a:prstGeom prst="rect">
                      <a:avLst/>
                    </a:prstGeom>
                    <a:noFill/>
                    <a:ln w="9525">
                      <a:noFill/>
                      <a:miter lim="800000"/>
                      <a:headEnd/>
                      <a:tailEnd/>
                    </a:ln>
                  </pic:spPr>
                </pic:pic>
              </a:graphicData>
            </a:graphic>
          </wp:inline>
        </w:drawing>
      </w:r>
      <w:r w:rsidR="006940DF" w:rsidRPr="00EE51EC">
        <w:rPr>
          <w:rFonts w:ascii="Arial" w:hAnsi="Arial" w:cs="Arial"/>
        </w:rPr>
        <w:br/>
        <w:t>Oklahoma State University</w:t>
      </w:r>
      <w:r w:rsidR="006940DF" w:rsidRPr="00EE51EC">
        <w:rPr>
          <w:rFonts w:ascii="Arial" w:hAnsi="Arial" w:cs="Arial"/>
        </w:rPr>
        <w:br/>
        <w:t>Department of Plant and Soil Sciences</w:t>
      </w:r>
      <w:r w:rsidR="006940DF" w:rsidRPr="00EE51EC">
        <w:rPr>
          <w:rFonts w:ascii="Arial" w:hAnsi="Arial" w:cs="Arial"/>
        </w:rPr>
        <w:br/>
        <w:t>Oklahoma State University</w:t>
      </w:r>
      <w:r w:rsidR="006940DF" w:rsidRPr="00EE51EC">
        <w:rPr>
          <w:rFonts w:ascii="Arial" w:hAnsi="Arial" w:cs="Arial"/>
        </w:rPr>
        <w:br/>
        <w:t>Stillwater, OK 74078</w:t>
      </w:r>
      <w:r w:rsidR="006940DF" w:rsidRPr="00EE51EC">
        <w:rPr>
          <w:rFonts w:ascii="Arial" w:hAnsi="Arial" w:cs="Arial"/>
        </w:rPr>
        <w:br/>
      </w:r>
    </w:p>
    <w:p w:rsidR="006940DF" w:rsidRPr="00EE51EC" w:rsidRDefault="001E682D" w:rsidP="006940DF">
      <w:pPr>
        <w:tabs>
          <w:tab w:val="left" w:pos="4320"/>
        </w:tabs>
        <w:rPr>
          <w:rFonts w:ascii="Arial" w:hAnsi="Arial" w:cs="Arial"/>
        </w:rPr>
      </w:pPr>
      <w:r>
        <w:rPr>
          <w:rFonts w:ascii="Arial" w:hAnsi="Arial" w:cs="Arial"/>
          <w:b/>
          <w:u w:val="single"/>
        </w:rPr>
        <w:t>AGCO</w:t>
      </w:r>
      <w:r w:rsidR="006940DF" w:rsidRPr="00EE51EC">
        <w:rPr>
          <w:rFonts w:ascii="Arial" w:hAnsi="Arial" w:cs="Arial"/>
          <w:b/>
        </w:rPr>
        <w:tab/>
      </w:r>
      <w:r w:rsidR="006940DF" w:rsidRPr="00EE51EC">
        <w:rPr>
          <w:rFonts w:ascii="Arial" w:hAnsi="Arial" w:cs="Arial"/>
          <w:b/>
          <w:u w:val="single"/>
        </w:rPr>
        <w:t>Oklahoma State University</w:t>
      </w:r>
      <w:r w:rsidR="006940DF" w:rsidRPr="00EE51EC">
        <w:rPr>
          <w:rFonts w:ascii="Arial" w:hAnsi="Arial" w:cs="Arial"/>
          <w:u w:val="single"/>
        </w:rPr>
        <w:br/>
      </w:r>
      <w:r>
        <w:rPr>
          <w:rFonts w:ascii="Arial" w:hAnsi="Arial" w:cs="Arial"/>
        </w:rPr>
        <w:t>Nyle Wollenhaupt</w:t>
      </w:r>
      <w:r w:rsidR="006940DF" w:rsidRPr="00EE51EC">
        <w:rPr>
          <w:rFonts w:ascii="Arial" w:hAnsi="Arial" w:cs="Arial"/>
        </w:rPr>
        <w:tab/>
      </w:r>
      <w:r w:rsidR="007837EB">
        <w:rPr>
          <w:rFonts w:ascii="Arial" w:hAnsi="Arial" w:cs="Arial"/>
        </w:rPr>
        <w:t>Randy Taylor</w:t>
      </w:r>
    </w:p>
    <w:p w:rsidR="006940DF" w:rsidRDefault="007837EB" w:rsidP="006940DF">
      <w:pPr>
        <w:tabs>
          <w:tab w:val="left" w:pos="4320"/>
        </w:tabs>
        <w:rPr>
          <w:rFonts w:ascii="Arial" w:hAnsi="Arial" w:cs="Arial"/>
        </w:rPr>
      </w:pPr>
      <w:r>
        <w:rPr>
          <w:rFonts w:ascii="Arial" w:hAnsi="Arial" w:cs="Arial"/>
        </w:rPr>
        <w:tab/>
        <w:t>Bill Raun</w:t>
      </w:r>
    </w:p>
    <w:p w:rsidR="00AB6C46" w:rsidRDefault="00AB6C46" w:rsidP="006940DF">
      <w:pPr>
        <w:tabs>
          <w:tab w:val="left" w:pos="4320"/>
        </w:tabs>
        <w:rPr>
          <w:rFonts w:ascii="Arial" w:hAnsi="Arial" w:cs="Arial"/>
        </w:rPr>
      </w:pPr>
      <w:r>
        <w:rPr>
          <w:rFonts w:ascii="Arial" w:hAnsi="Arial" w:cs="Arial"/>
        </w:rPr>
        <w:tab/>
        <w:t>Adrian Koller</w:t>
      </w:r>
    </w:p>
    <w:p w:rsidR="00233EBC" w:rsidRPr="00EE51EC" w:rsidRDefault="001E682D" w:rsidP="006940DF">
      <w:pPr>
        <w:tabs>
          <w:tab w:val="left" w:pos="4320"/>
        </w:tabs>
        <w:rPr>
          <w:rFonts w:ascii="Arial" w:hAnsi="Arial" w:cs="Arial"/>
        </w:rPr>
      </w:pPr>
      <w:r>
        <w:rPr>
          <w:rFonts w:ascii="Arial" w:hAnsi="Arial" w:cs="Arial"/>
        </w:rPr>
        <w:tab/>
        <w:t>Brian Arnall</w:t>
      </w:r>
    </w:p>
    <w:p w:rsidR="00FC4F60" w:rsidRDefault="00827198" w:rsidP="00FC4F60">
      <w:pPr>
        <w:tabs>
          <w:tab w:val="left" w:pos="4320"/>
        </w:tabs>
        <w:rPr>
          <w:rFonts w:ascii="Arial" w:hAnsi="Arial" w:cs="Arial"/>
          <w:sz w:val="20"/>
          <w:szCs w:val="20"/>
        </w:rPr>
      </w:pPr>
      <w:r>
        <w:rPr>
          <w:rFonts w:ascii="Arial" w:hAnsi="Arial" w:cs="Arial"/>
          <w:sz w:val="20"/>
          <w:szCs w:val="20"/>
        </w:rPr>
        <w:tab/>
      </w:r>
    </w:p>
    <w:p w:rsidR="00EA2189" w:rsidRDefault="00EA2189" w:rsidP="00FC4F60">
      <w:pPr>
        <w:tabs>
          <w:tab w:val="left" w:pos="4320"/>
        </w:tabs>
        <w:rPr>
          <w:rFonts w:ascii="Arial" w:hAnsi="Arial" w:cs="Arial"/>
          <w:sz w:val="20"/>
          <w:szCs w:val="20"/>
        </w:rPr>
      </w:pPr>
    </w:p>
    <w:p w:rsidR="00EA2189" w:rsidRPr="00A42086" w:rsidRDefault="00EA2189" w:rsidP="00EA2189">
      <w:pPr>
        <w:spacing w:before="100" w:beforeAutospacing="1" w:after="100" w:afterAutospacing="1"/>
        <w:rPr>
          <w:rFonts w:ascii="Calibri" w:hAnsi="Calibri"/>
          <w:color w:val="1F497D"/>
        </w:rPr>
      </w:pPr>
      <w:r w:rsidRPr="00F01B91">
        <w:rPr>
          <w:rFonts w:ascii="Calibri" w:hAnsi="Calibri"/>
          <w:b/>
          <w:color w:val="1F497D"/>
          <w:lang w:val="es-ES"/>
        </w:rPr>
        <w:t>CARE</w:t>
      </w:r>
      <w:r w:rsidR="00F01B91" w:rsidRPr="00F01B91">
        <w:rPr>
          <w:rFonts w:ascii="Calibri" w:hAnsi="Calibri"/>
          <w:b/>
          <w:color w:val="1F497D"/>
          <w:lang w:val="es-ES"/>
        </w:rPr>
        <w:t>, c/o Dr. Edgar Ascencio</w:t>
      </w:r>
      <w:r w:rsidRPr="00F01B91">
        <w:rPr>
          <w:rFonts w:ascii="Calibri" w:hAnsi="Calibri"/>
          <w:b/>
          <w:color w:val="1F497D"/>
          <w:lang w:val="es-ES"/>
        </w:rPr>
        <w:br/>
      </w:r>
      <w:r w:rsidRPr="00F01B91">
        <w:rPr>
          <w:rFonts w:ascii="Calibri" w:hAnsi="Calibri"/>
          <w:color w:val="1F497D"/>
          <w:lang w:val="es-ES"/>
        </w:rPr>
        <w:t>Condominio Torremolinos</w:t>
      </w:r>
      <w:r w:rsidRPr="00F01B91">
        <w:rPr>
          <w:rFonts w:ascii="Calibri" w:hAnsi="Calibri"/>
          <w:color w:val="1F497D"/>
          <w:lang w:val="es-ES"/>
        </w:rPr>
        <w:br/>
        <w:t>79 Avenida Norte y 3ra Calle Poniente</w:t>
      </w:r>
      <w:r w:rsidRPr="00F01B91">
        <w:rPr>
          <w:rFonts w:ascii="Calibri" w:hAnsi="Calibri"/>
          <w:color w:val="1F497D"/>
          <w:lang w:val="es-ES"/>
        </w:rPr>
        <w:br/>
        <w:t>2do nivel, local # 16</w:t>
      </w:r>
      <w:r w:rsidRPr="00F01B91">
        <w:rPr>
          <w:rFonts w:ascii="Calibri" w:hAnsi="Calibri"/>
          <w:color w:val="1F497D"/>
          <w:lang w:val="es-ES"/>
        </w:rPr>
        <w:br/>
        <w:t>Colonia Escalón</w:t>
      </w:r>
      <w:r w:rsidRPr="00F01B91">
        <w:rPr>
          <w:rFonts w:ascii="Calibri" w:hAnsi="Calibri"/>
          <w:color w:val="1F497D"/>
          <w:lang w:val="es-ES"/>
        </w:rPr>
        <w:br/>
        <w:t>San Salvador, El Salvador</w:t>
      </w:r>
      <w:r w:rsidRPr="00F01B91">
        <w:rPr>
          <w:rFonts w:ascii="Calibri" w:hAnsi="Calibri"/>
          <w:color w:val="1F497D"/>
          <w:lang w:val="es-ES"/>
        </w:rPr>
        <w:br/>
        <w:t xml:space="preserve">Tel. </w:t>
      </w:r>
      <w:r w:rsidRPr="00A42086">
        <w:rPr>
          <w:rFonts w:ascii="Calibri" w:hAnsi="Calibri"/>
          <w:color w:val="1F497D"/>
        </w:rPr>
        <w:t>(503) 2521-8200</w:t>
      </w:r>
    </w:p>
    <w:p w:rsidR="00EA2189" w:rsidRPr="00EA2189" w:rsidRDefault="00EA2189" w:rsidP="00FC4F60">
      <w:pPr>
        <w:tabs>
          <w:tab w:val="left" w:pos="4320"/>
        </w:tabs>
        <w:rPr>
          <w:rFonts w:ascii="Calibri" w:hAnsi="Calibri"/>
          <w:color w:val="1F497D"/>
        </w:rPr>
      </w:pPr>
    </w:p>
    <w:p w:rsidR="00EA2189" w:rsidRPr="00EA2189" w:rsidRDefault="00EA2189" w:rsidP="00FC4F60">
      <w:pPr>
        <w:tabs>
          <w:tab w:val="left" w:pos="4320"/>
        </w:tabs>
        <w:rPr>
          <w:rFonts w:ascii="Arial" w:hAnsi="Arial" w:cs="Arial"/>
          <w:sz w:val="20"/>
          <w:szCs w:val="20"/>
        </w:rPr>
      </w:pPr>
    </w:p>
    <w:p w:rsidR="005865F9" w:rsidRPr="00256802" w:rsidRDefault="00354AA7" w:rsidP="005865F9">
      <w:pPr>
        <w:tabs>
          <w:tab w:val="left" w:pos="4320"/>
        </w:tabs>
        <w:rPr>
          <w:rFonts w:ascii="Verdana" w:hAnsi="Verdana" w:cs="Arial"/>
          <w:b/>
          <w:u w:val="single"/>
        </w:rPr>
      </w:pPr>
      <w:r>
        <w:rPr>
          <w:rFonts w:ascii="Verdana" w:hAnsi="Verdana" w:cs="Arial"/>
          <w:b/>
          <w:u w:val="single"/>
        </w:rPr>
        <w:lastRenderedPageBreak/>
        <w:t>Objective and Needs</w:t>
      </w:r>
      <w:r w:rsidR="005865F9" w:rsidRPr="00256802">
        <w:rPr>
          <w:rFonts w:ascii="Verdana" w:hAnsi="Verdana" w:cs="Arial"/>
          <w:b/>
          <w:u w:val="single"/>
        </w:rPr>
        <w:t xml:space="preserve"> </w:t>
      </w:r>
    </w:p>
    <w:p w:rsidR="005865F9" w:rsidRPr="00256802" w:rsidRDefault="005865F9" w:rsidP="005865F9">
      <w:pPr>
        <w:tabs>
          <w:tab w:val="left" w:pos="4320"/>
        </w:tabs>
        <w:ind w:firstLine="720"/>
        <w:rPr>
          <w:rFonts w:ascii="Verdana" w:hAnsi="Verdana" w:cs="Arial"/>
        </w:rPr>
      </w:pPr>
    </w:p>
    <w:p w:rsidR="00C51E66" w:rsidRDefault="003C6DA4" w:rsidP="001E682D">
      <w:pPr>
        <w:tabs>
          <w:tab w:val="left" w:pos="720"/>
          <w:tab w:val="left" w:pos="4320"/>
        </w:tabs>
        <w:rPr>
          <w:rFonts w:ascii="Verdana" w:hAnsi="Verdana" w:cs="Arial"/>
          <w:sz w:val="22"/>
          <w:szCs w:val="22"/>
        </w:rPr>
      </w:pPr>
      <w:r>
        <w:rPr>
          <w:rFonts w:ascii="Verdana" w:hAnsi="Verdana" w:cs="Arial"/>
          <w:sz w:val="22"/>
          <w:szCs w:val="22"/>
        </w:rPr>
        <w:t xml:space="preserve">OSU has developed a hand planter for third world use that is especially well suited for maize.  The current iteration of the OSU hand planter is now to the point where it should be evaluated in the field against common farmer practices. </w:t>
      </w:r>
      <w:r w:rsidR="00354AA7">
        <w:rPr>
          <w:rFonts w:ascii="Verdana" w:hAnsi="Verdana" w:cs="Arial"/>
          <w:sz w:val="22"/>
          <w:szCs w:val="22"/>
        </w:rPr>
        <w:t>Therefore the objective of this research is to document farmer levels of production using their common planter and methods, and to compare this with the new OSU planter and planting methodology.  In order to properly vet this technology, farmer field trials are proposed for 40 sites.  Because these trials are targeted for the third world, there are obvious expenses for the national program staff members that will conduct this work with farmers (gas, fertilizer, transport, etc.).</w:t>
      </w:r>
    </w:p>
    <w:p w:rsidR="003C6DA4" w:rsidRDefault="003C6DA4" w:rsidP="001E682D">
      <w:pPr>
        <w:tabs>
          <w:tab w:val="left" w:pos="720"/>
          <w:tab w:val="left" w:pos="4320"/>
        </w:tabs>
        <w:rPr>
          <w:rFonts w:ascii="Verdana" w:hAnsi="Verdana" w:cs="Arial"/>
          <w:sz w:val="22"/>
          <w:szCs w:val="22"/>
        </w:rPr>
      </w:pPr>
    </w:p>
    <w:p w:rsidR="00A33BF1" w:rsidRPr="00197DFF" w:rsidRDefault="00FD79B1" w:rsidP="001E682D">
      <w:pPr>
        <w:tabs>
          <w:tab w:val="left" w:pos="720"/>
          <w:tab w:val="left" w:pos="4320"/>
        </w:tabs>
        <w:rPr>
          <w:rFonts w:ascii="Verdana" w:hAnsi="Verdana" w:cs="Arial"/>
          <w:b/>
          <w:sz w:val="22"/>
          <w:szCs w:val="22"/>
        </w:rPr>
      </w:pPr>
      <w:r w:rsidRPr="00197DFF">
        <w:rPr>
          <w:rFonts w:ascii="Verdana" w:hAnsi="Verdana" w:cs="Arial"/>
          <w:b/>
          <w:sz w:val="22"/>
          <w:szCs w:val="22"/>
        </w:rPr>
        <w:t>Methods</w:t>
      </w:r>
    </w:p>
    <w:p w:rsidR="00FD79B1" w:rsidRDefault="00FD79B1" w:rsidP="001E682D">
      <w:pPr>
        <w:tabs>
          <w:tab w:val="left" w:pos="720"/>
          <w:tab w:val="left" w:pos="4320"/>
        </w:tabs>
        <w:rPr>
          <w:rFonts w:ascii="Verdana" w:hAnsi="Verdana" w:cs="Arial"/>
          <w:sz w:val="22"/>
          <w:szCs w:val="22"/>
        </w:rPr>
      </w:pPr>
    </w:p>
    <w:p w:rsidR="003C6DA4" w:rsidRDefault="003C6DA4" w:rsidP="001E682D">
      <w:pPr>
        <w:tabs>
          <w:tab w:val="left" w:pos="720"/>
          <w:tab w:val="left" w:pos="4320"/>
        </w:tabs>
        <w:rPr>
          <w:rFonts w:ascii="Verdana" w:hAnsi="Verdana" w:cs="Arial"/>
          <w:sz w:val="22"/>
          <w:szCs w:val="22"/>
        </w:rPr>
      </w:pPr>
      <w:r>
        <w:rPr>
          <w:rFonts w:ascii="Verdana" w:hAnsi="Verdana" w:cs="Arial"/>
          <w:sz w:val="22"/>
          <w:szCs w:val="22"/>
        </w:rPr>
        <w:t>For each hand planter that is delivered, we expect to obtain final grain yield data recorded in kg/ha for at least 2 field trials.  The protocol and treatment structure for each trial is included</w:t>
      </w:r>
      <w:r w:rsidR="00D95CAD">
        <w:rPr>
          <w:rFonts w:ascii="Verdana" w:hAnsi="Verdana" w:cs="Arial"/>
          <w:sz w:val="22"/>
          <w:szCs w:val="22"/>
        </w:rPr>
        <w:t xml:space="preserve"> in Figure 1</w:t>
      </w:r>
      <w:r>
        <w:rPr>
          <w:rFonts w:ascii="Verdana" w:hAnsi="Verdana" w:cs="Arial"/>
          <w:sz w:val="22"/>
          <w:szCs w:val="22"/>
        </w:rPr>
        <w:t xml:space="preserve">.  </w:t>
      </w:r>
    </w:p>
    <w:p w:rsidR="00F6747A" w:rsidRDefault="00F6747A" w:rsidP="001E682D">
      <w:pPr>
        <w:tabs>
          <w:tab w:val="left" w:pos="720"/>
          <w:tab w:val="left" w:pos="4320"/>
        </w:tabs>
        <w:rPr>
          <w:rFonts w:ascii="Verdana" w:hAnsi="Verdana" w:cs="Arial"/>
          <w:sz w:val="22"/>
          <w:szCs w:val="22"/>
        </w:rPr>
      </w:pPr>
    </w:p>
    <w:p w:rsidR="00E057D8" w:rsidRDefault="00F6747A" w:rsidP="00E057D8">
      <w:pPr>
        <w:rPr>
          <w:rFonts w:ascii="Verdana" w:hAnsi="Verdana" w:cs="Arial"/>
          <w:sz w:val="22"/>
          <w:szCs w:val="22"/>
        </w:rPr>
      </w:pPr>
      <w:r>
        <w:rPr>
          <w:rFonts w:ascii="Verdana" w:hAnsi="Verdana" w:cs="Arial"/>
          <w:sz w:val="22"/>
          <w:szCs w:val="22"/>
        </w:rPr>
        <w:t xml:space="preserve">Prior to initiating the trial, the OSU planter must be checked to assure that </w:t>
      </w:r>
      <w:proofErr w:type="spellStart"/>
      <w:r>
        <w:rPr>
          <w:rFonts w:ascii="Verdana" w:hAnsi="Verdana" w:cs="Arial"/>
          <w:sz w:val="22"/>
          <w:szCs w:val="22"/>
        </w:rPr>
        <w:t>singulation</w:t>
      </w:r>
      <w:proofErr w:type="spellEnd"/>
      <w:r>
        <w:rPr>
          <w:rFonts w:ascii="Verdana" w:hAnsi="Verdana" w:cs="Arial"/>
          <w:sz w:val="22"/>
          <w:szCs w:val="22"/>
        </w:rPr>
        <w:t xml:space="preserve"> (one seed per strike) has been achieved for the maize</w:t>
      </w:r>
      <w:r w:rsidR="00E057D8">
        <w:rPr>
          <w:rFonts w:ascii="Verdana" w:hAnsi="Verdana" w:cs="Arial"/>
          <w:sz w:val="22"/>
          <w:szCs w:val="22"/>
        </w:rPr>
        <w:t xml:space="preserve"> variety/hybrid</w:t>
      </w:r>
      <w:r>
        <w:rPr>
          <w:rFonts w:ascii="Verdana" w:hAnsi="Verdana" w:cs="Arial"/>
          <w:sz w:val="22"/>
          <w:szCs w:val="22"/>
        </w:rPr>
        <w:t xml:space="preserve"> to be used at each site.  If consistent blanks or triples are encountered, the reciprocating drum using different cavity sizes will </w:t>
      </w:r>
      <w:r w:rsidR="00E057D8">
        <w:rPr>
          <w:rFonts w:ascii="Verdana" w:hAnsi="Verdana" w:cs="Arial"/>
          <w:sz w:val="22"/>
          <w:szCs w:val="22"/>
        </w:rPr>
        <w:t xml:space="preserve">need to be </w:t>
      </w:r>
      <w:proofErr w:type="gramStart"/>
      <w:r w:rsidR="00E057D8">
        <w:rPr>
          <w:rFonts w:ascii="Verdana" w:hAnsi="Verdana" w:cs="Arial"/>
          <w:sz w:val="22"/>
          <w:szCs w:val="22"/>
        </w:rPr>
        <w:t>replaced/modified</w:t>
      </w:r>
      <w:proofErr w:type="gramEnd"/>
      <w:r w:rsidR="00E057D8">
        <w:rPr>
          <w:rFonts w:ascii="Verdana" w:hAnsi="Verdana" w:cs="Arial"/>
          <w:sz w:val="22"/>
          <w:szCs w:val="22"/>
        </w:rPr>
        <w:t xml:space="preserve"> accordingly.</w:t>
      </w:r>
      <w:r w:rsidR="00E057D8" w:rsidRPr="00E057D8">
        <w:rPr>
          <w:rFonts w:ascii="Verdana" w:hAnsi="Verdana" w:cs="Arial"/>
          <w:sz w:val="22"/>
          <w:szCs w:val="22"/>
        </w:rPr>
        <w:t xml:space="preserve"> </w:t>
      </w:r>
      <w:r w:rsidR="00D95CAD">
        <w:rPr>
          <w:rFonts w:ascii="Verdana" w:hAnsi="Verdana" w:cs="Arial"/>
          <w:sz w:val="22"/>
          <w:szCs w:val="22"/>
        </w:rPr>
        <w:t xml:space="preserve">Final estimates of </w:t>
      </w:r>
      <w:proofErr w:type="spellStart"/>
      <w:r w:rsidR="00D95CAD">
        <w:rPr>
          <w:rFonts w:ascii="Verdana" w:hAnsi="Verdana" w:cs="Arial"/>
          <w:sz w:val="22"/>
          <w:szCs w:val="22"/>
        </w:rPr>
        <w:t>singulation</w:t>
      </w:r>
      <w:proofErr w:type="spellEnd"/>
      <w:r w:rsidR="00D95CAD">
        <w:rPr>
          <w:rFonts w:ascii="Verdana" w:hAnsi="Verdana" w:cs="Arial"/>
          <w:sz w:val="22"/>
          <w:szCs w:val="22"/>
        </w:rPr>
        <w:t xml:space="preserve"> (for each planter at each site) need to take place whereby blanks, singles, doubles, and triples are recorded for 10 sets of 10 strikes each.  If at least 80% </w:t>
      </w:r>
      <w:proofErr w:type="spellStart"/>
      <w:r w:rsidR="00D95CAD">
        <w:rPr>
          <w:rFonts w:ascii="Verdana" w:hAnsi="Verdana" w:cs="Arial"/>
          <w:sz w:val="22"/>
          <w:szCs w:val="22"/>
        </w:rPr>
        <w:t>singulation</w:t>
      </w:r>
      <w:proofErr w:type="spellEnd"/>
      <w:r w:rsidR="00D95CAD">
        <w:rPr>
          <w:rFonts w:ascii="Verdana" w:hAnsi="Verdana" w:cs="Arial"/>
          <w:sz w:val="22"/>
          <w:szCs w:val="22"/>
        </w:rPr>
        <w:t xml:space="preserve"> cannot be achieved, using the local maize seed (and after modifications have been attempted), trials at this site should be cancelled until next year.  </w:t>
      </w:r>
      <w:r w:rsidR="00145CEE">
        <w:rPr>
          <w:rFonts w:ascii="Verdana" w:hAnsi="Verdana" w:cs="Arial"/>
          <w:sz w:val="22"/>
          <w:szCs w:val="22"/>
        </w:rPr>
        <w:t>Furthermore, if more than 2% blanks are encountered, trials should also be cancelled until next year or/until planter modifications can resolve this problem.  Blanks are simply unacceptable for farmers.</w:t>
      </w:r>
    </w:p>
    <w:p w:rsidR="00E057D8" w:rsidRDefault="00E057D8" w:rsidP="00E057D8">
      <w:pPr>
        <w:rPr>
          <w:rFonts w:ascii="Verdana" w:hAnsi="Verdana" w:cs="Arial"/>
          <w:sz w:val="22"/>
          <w:szCs w:val="22"/>
        </w:rPr>
      </w:pPr>
    </w:p>
    <w:p w:rsidR="00E057D8" w:rsidRPr="007730F4" w:rsidRDefault="00145CEE" w:rsidP="00E057D8">
      <w:pPr>
        <w:rPr>
          <w:rFonts w:ascii="Verdana" w:hAnsi="Verdana" w:cs="Arial"/>
          <w:sz w:val="22"/>
          <w:szCs w:val="22"/>
        </w:rPr>
      </w:pPr>
      <w:r>
        <w:rPr>
          <w:rFonts w:ascii="Verdana" w:hAnsi="Verdana" w:cs="Arial"/>
          <w:sz w:val="22"/>
          <w:szCs w:val="22"/>
        </w:rPr>
        <w:t>For the OSU planter, it is thus worth repeating that p</w:t>
      </w:r>
      <w:r w:rsidR="00E057D8">
        <w:rPr>
          <w:rFonts w:ascii="Verdana" w:hAnsi="Verdana" w:cs="Arial"/>
          <w:sz w:val="22"/>
          <w:szCs w:val="22"/>
        </w:rPr>
        <w:t xml:space="preserve">lanting doubles, triples, and blanks have to be kept to a minimum.  </w:t>
      </w:r>
    </w:p>
    <w:p w:rsidR="00F6747A" w:rsidRDefault="00F6747A" w:rsidP="001E682D">
      <w:pPr>
        <w:tabs>
          <w:tab w:val="left" w:pos="720"/>
          <w:tab w:val="left" w:pos="4320"/>
        </w:tabs>
        <w:rPr>
          <w:rFonts w:ascii="Verdana" w:hAnsi="Verdana" w:cs="Arial"/>
          <w:sz w:val="22"/>
          <w:szCs w:val="22"/>
        </w:rPr>
      </w:pPr>
    </w:p>
    <w:p w:rsidR="002B5615" w:rsidRDefault="00143612" w:rsidP="002B5615">
      <w:pPr>
        <w:rPr>
          <w:rFonts w:ascii="Verdana" w:hAnsi="Verdana" w:cs="Arial"/>
          <w:b/>
          <w:sz w:val="22"/>
          <w:szCs w:val="22"/>
        </w:rPr>
      </w:pPr>
      <w:r>
        <w:rPr>
          <w:rFonts w:ascii="Verdana" w:hAnsi="Verdana" w:cs="Arial"/>
          <w:b/>
          <w:sz w:val="22"/>
          <w:szCs w:val="22"/>
        </w:rPr>
        <w:t>Variables to be measured, all plots</w:t>
      </w:r>
      <w:r w:rsidR="00692F6C" w:rsidRPr="009733BD">
        <w:rPr>
          <w:rFonts w:ascii="Verdana" w:hAnsi="Verdana" w:cs="Arial"/>
          <w:b/>
          <w:sz w:val="22"/>
          <w:szCs w:val="22"/>
        </w:rPr>
        <w:t>:</w:t>
      </w:r>
    </w:p>
    <w:p w:rsidR="00F6747A" w:rsidRDefault="00F6747A" w:rsidP="002B5615">
      <w:pPr>
        <w:rPr>
          <w:rFonts w:ascii="Verdana" w:hAnsi="Verdana" w:cs="Arial"/>
          <w:sz w:val="22"/>
          <w:szCs w:val="22"/>
        </w:rPr>
      </w:pPr>
      <w:r>
        <w:rPr>
          <w:rFonts w:ascii="Verdana" w:hAnsi="Verdana" w:cs="Arial"/>
          <w:b/>
          <w:sz w:val="22"/>
          <w:szCs w:val="22"/>
        </w:rPr>
        <w:tab/>
      </w:r>
      <w:r>
        <w:rPr>
          <w:rFonts w:ascii="Verdana" w:hAnsi="Verdana" w:cs="Arial"/>
          <w:sz w:val="22"/>
          <w:szCs w:val="22"/>
        </w:rPr>
        <w:t>Grain yield by plot</w:t>
      </w:r>
    </w:p>
    <w:p w:rsidR="00197DFF" w:rsidRDefault="00F6747A" w:rsidP="00F6747A">
      <w:pPr>
        <w:rPr>
          <w:rFonts w:ascii="Verdana" w:hAnsi="Verdana" w:cs="Arial"/>
          <w:sz w:val="22"/>
          <w:szCs w:val="22"/>
        </w:rPr>
      </w:pPr>
      <w:r>
        <w:rPr>
          <w:rFonts w:ascii="Verdana" w:hAnsi="Verdana" w:cs="Arial"/>
          <w:sz w:val="22"/>
          <w:szCs w:val="22"/>
        </w:rPr>
        <w:tab/>
        <w:t>Where possible, Gree</w:t>
      </w:r>
      <w:r w:rsidR="00143612">
        <w:rPr>
          <w:rFonts w:ascii="Verdana" w:hAnsi="Verdana" w:cs="Arial"/>
          <w:sz w:val="22"/>
          <w:szCs w:val="22"/>
        </w:rPr>
        <w:t>nseeker NDVI, 8 leaf stage</w:t>
      </w:r>
    </w:p>
    <w:p w:rsidR="00E057D8" w:rsidRDefault="00E057D8" w:rsidP="00F6747A">
      <w:pPr>
        <w:rPr>
          <w:rFonts w:ascii="Verdana" w:hAnsi="Verdana" w:cs="Arial"/>
          <w:sz w:val="22"/>
          <w:szCs w:val="22"/>
        </w:rPr>
      </w:pPr>
      <w:r>
        <w:rPr>
          <w:rFonts w:ascii="Verdana" w:hAnsi="Verdana" w:cs="Arial"/>
          <w:sz w:val="22"/>
          <w:szCs w:val="22"/>
        </w:rPr>
        <w:tab/>
        <w:t>Site specifics need to be recorded by site (following Figure 1)</w:t>
      </w:r>
    </w:p>
    <w:p w:rsidR="002B5615" w:rsidRPr="007730F4" w:rsidRDefault="002B5615" w:rsidP="00692F6C">
      <w:pPr>
        <w:ind w:firstLine="720"/>
        <w:rPr>
          <w:rFonts w:ascii="Verdana" w:hAnsi="Verdana" w:cs="Arial"/>
          <w:sz w:val="22"/>
          <w:szCs w:val="22"/>
        </w:rPr>
      </w:pPr>
    </w:p>
    <w:p w:rsidR="00147FD0" w:rsidRPr="00197DFF" w:rsidRDefault="00827198" w:rsidP="00827198">
      <w:pPr>
        <w:rPr>
          <w:rFonts w:ascii="Verdana" w:hAnsi="Verdana" w:cs="Arial"/>
          <w:b/>
          <w:sz w:val="22"/>
          <w:szCs w:val="22"/>
        </w:rPr>
      </w:pPr>
      <w:r w:rsidRPr="00197DFF">
        <w:rPr>
          <w:rFonts w:ascii="Verdana" w:hAnsi="Verdana" w:cs="Arial"/>
          <w:b/>
          <w:sz w:val="22"/>
          <w:szCs w:val="22"/>
        </w:rPr>
        <w:t xml:space="preserve">Statistical Analysis:  </w:t>
      </w:r>
    </w:p>
    <w:p w:rsidR="00F6747A" w:rsidRDefault="00F6747A" w:rsidP="002B5615">
      <w:pPr>
        <w:rPr>
          <w:rFonts w:ascii="Verdana" w:hAnsi="Verdana" w:cs="Arial"/>
          <w:sz w:val="22"/>
          <w:szCs w:val="22"/>
        </w:rPr>
      </w:pPr>
      <w:r>
        <w:rPr>
          <w:rFonts w:ascii="Verdana" w:hAnsi="Verdana" w:cs="Arial"/>
          <w:sz w:val="22"/>
          <w:szCs w:val="22"/>
        </w:rPr>
        <w:br/>
      </w:r>
      <w:r w:rsidR="00197DFF">
        <w:rPr>
          <w:rFonts w:ascii="Verdana" w:hAnsi="Verdana" w:cs="Arial"/>
          <w:sz w:val="22"/>
          <w:szCs w:val="22"/>
        </w:rPr>
        <w:t xml:space="preserve">For all dependent variables collected, statistical analysis will focus on </w:t>
      </w:r>
      <w:r>
        <w:rPr>
          <w:rFonts w:ascii="Verdana" w:hAnsi="Verdana" w:cs="Arial"/>
          <w:sz w:val="22"/>
          <w:szCs w:val="22"/>
        </w:rPr>
        <w:t xml:space="preserve">differences between treatments, specifically </w:t>
      </w:r>
      <w:r w:rsidR="00E057D8">
        <w:rPr>
          <w:rFonts w:ascii="Verdana" w:hAnsi="Verdana" w:cs="Arial"/>
          <w:sz w:val="22"/>
          <w:szCs w:val="22"/>
        </w:rPr>
        <w:t xml:space="preserve">the </w:t>
      </w:r>
      <w:r>
        <w:rPr>
          <w:rFonts w:ascii="Verdana" w:hAnsi="Verdana" w:cs="Arial"/>
          <w:sz w:val="22"/>
          <w:szCs w:val="22"/>
        </w:rPr>
        <w:t>use of the farmer method (2-3 seeds placed in planter-induced depressions in the soil, roughly 30-40cm apart</w:t>
      </w:r>
      <w:r w:rsidR="00E057D8">
        <w:rPr>
          <w:rFonts w:ascii="Verdana" w:hAnsi="Verdana" w:cs="Arial"/>
          <w:sz w:val="22"/>
          <w:szCs w:val="22"/>
        </w:rPr>
        <w:t>), compared to using the OSU planter/system.</w:t>
      </w:r>
      <w:r>
        <w:rPr>
          <w:rFonts w:ascii="Verdana" w:hAnsi="Verdana" w:cs="Arial"/>
          <w:sz w:val="22"/>
          <w:szCs w:val="22"/>
        </w:rPr>
        <w:t xml:space="preserve"> </w:t>
      </w:r>
    </w:p>
    <w:p w:rsidR="00F6747A" w:rsidRDefault="00F6747A" w:rsidP="002B5615">
      <w:pPr>
        <w:rPr>
          <w:rFonts w:ascii="Verdana" w:hAnsi="Verdana" w:cs="Arial"/>
          <w:sz w:val="22"/>
          <w:szCs w:val="22"/>
        </w:rPr>
      </w:pPr>
    </w:p>
    <w:p w:rsidR="00AF1B35" w:rsidRPr="007730F4" w:rsidRDefault="00AF1B35" w:rsidP="002A1455">
      <w:pPr>
        <w:rPr>
          <w:rFonts w:ascii="Verdana" w:hAnsi="Verdana" w:cs="Arial"/>
          <w:sz w:val="22"/>
          <w:szCs w:val="22"/>
        </w:rPr>
      </w:pPr>
    </w:p>
    <w:p w:rsidR="00AF1B35" w:rsidRPr="009733BD" w:rsidRDefault="00AF1B35" w:rsidP="00AF1B35">
      <w:pPr>
        <w:rPr>
          <w:rFonts w:ascii="Verdana" w:hAnsi="Verdana" w:cs="Arial"/>
          <w:b/>
          <w:sz w:val="22"/>
          <w:szCs w:val="22"/>
          <w:u w:val="single"/>
        </w:rPr>
      </w:pPr>
      <w:r w:rsidRPr="009733BD">
        <w:rPr>
          <w:rFonts w:ascii="Verdana" w:hAnsi="Verdana" w:cs="Arial"/>
          <w:b/>
          <w:sz w:val="22"/>
          <w:szCs w:val="22"/>
          <w:u w:val="single"/>
        </w:rPr>
        <w:lastRenderedPageBreak/>
        <w:t>Time Table</w:t>
      </w:r>
    </w:p>
    <w:p w:rsidR="00AF1B35" w:rsidRPr="009733BD" w:rsidRDefault="00AF1B35" w:rsidP="00AF1B35">
      <w:pPr>
        <w:pStyle w:val="Footer"/>
        <w:tabs>
          <w:tab w:val="clear" w:pos="4320"/>
          <w:tab w:val="clear" w:pos="8640"/>
          <w:tab w:val="left" w:pos="3825"/>
        </w:tabs>
        <w:ind w:left="2070" w:hanging="2070"/>
        <w:rPr>
          <w:rFonts w:ascii="Verdana" w:hAnsi="Verdana" w:cs="Arial"/>
          <w:sz w:val="22"/>
          <w:szCs w:val="22"/>
          <w:u w:val="single"/>
        </w:rPr>
      </w:pPr>
      <w:r w:rsidRPr="009733BD">
        <w:rPr>
          <w:rFonts w:ascii="Verdana" w:hAnsi="Verdana" w:cs="Arial"/>
          <w:sz w:val="22"/>
          <w:szCs w:val="22"/>
          <w:u w:val="single"/>
        </w:rPr>
        <w:t>Date</w:t>
      </w:r>
      <w:r w:rsidRPr="009733BD">
        <w:rPr>
          <w:rFonts w:ascii="Verdana" w:hAnsi="Verdana" w:cs="Arial"/>
          <w:sz w:val="22"/>
          <w:szCs w:val="22"/>
          <w:u w:val="single"/>
        </w:rPr>
        <w:tab/>
        <w:t>Experimental Activity</w:t>
      </w:r>
      <w:r w:rsidRPr="009733BD">
        <w:rPr>
          <w:rFonts w:ascii="Verdana" w:hAnsi="Verdana" w:cs="Arial"/>
          <w:sz w:val="22"/>
          <w:szCs w:val="22"/>
          <w:u w:val="single"/>
        </w:rPr>
        <w:tab/>
      </w:r>
      <w:r w:rsidRPr="009733BD">
        <w:rPr>
          <w:rFonts w:ascii="Verdana" w:hAnsi="Verdana" w:cs="Arial"/>
          <w:sz w:val="22"/>
          <w:szCs w:val="22"/>
          <w:u w:val="single"/>
        </w:rPr>
        <w:tab/>
      </w:r>
      <w:r w:rsidRPr="009733BD">
        <w:rPr>
          <w:rFonts w:ascii="Verdana" w:hAnsi="Verdana" w:cs="Arial"/>
          <w:sz w:val="22"/>
          <w:szCs w:val="22"/>
          <w:u w:val="single"/>
        </w:rPr>
        <w:tab/>
        <w:t>_______________</w:t>
      </w:r>
    </w:p>
    <w:p w:rsidR="00145CEE" w:rsidRDefault="00F42A17"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May 2013</w:t>
      </w:r>
      <w:r>
        <w:rPr>
          <w:rFonts w:ascii="Verdana" w:hAnsi="Verdana" w:cs="Arial"/>
          <w:sz w:val="22"/>
          <w:szCs w:val="22"/>
        </w:rPr>
        <w:tab/>
        <w:t>Hand planter release in El Salvador</w:t>
      </w:r>
      <w:r w:rsidR="00145CEE">
        <w:rPr>
          <w:rFonts w:ascii="Verdana" w:hAnsi="Verdana" w:cs="Arial"/>
          <w:sz w:val="22"/>
          <w:szCs w:val="22"/>
        </w:rPr>
        <w:t xml:space="preserve">, Guatemala, Asia. </w:t>
      </w:r>
    </w:p>
    <w:p w:rsidR="00F42A17" w:rsidRDefault="00145CEE"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May-June 2013</w:t>
      </w:r>
      <w:r>
        <w:rPr>
          <w:rFonts w:ascii="Verdana" w:hAnsi="Verdana" w:cs="Arial"/>
          <w:sz w:val="22"/>
          <w:szCs w:val="22"/>
        </w:rPr>
        <w:tab/>
        <w:t>Field trials established, planted, and fertilized.</w:t>
      </w:r>
    </w:p>
    <w:p w:rsidR="00145CEE" w:rsidRDefault="00145CEE"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ab/>
      </w:r>
    </w:p>
    <w:p w:rsidR="00E057D8" w:rsidRDefault="00E057D8"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July 2013</w:t>
      </w:r>
      <w:r>
        <w:rPr>
          <w:rFonts w:ascii="Verdana" w:hAnsi="Verdana" w:cs="Arial"/>
          <w:sz w:val="22"/>
          <w:szCs w:val="22"/>
        </w:rPr>
        <w:tab/>
        <w:t>Greenseeker NDVI data collected and recorded by plot</w:t>
      </w:r>
    </w:p>
    <w:p w:rsidR="00E057D8" w:rsidRDefault="00E057D8"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September 2013</w:t>
      </w:r>
      <w:r>
        <w:rPr>
          <w:rFonts w:ascii="Verdana" w:hAnsi="Verdana" w:cs="Arial"/>
          <w:sz w:val="22"/>
          <w:szCs w:val="22"/>
        </w:rPr>
        <w:tab/>
        <w:t>Maize harvest, computation of yield, data recording</w:t>
      </w:r>
    </w:p>
    <w:p w:rsidR="00E057D8" w:rsidRDefault="00E057D8"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October 2013</w:t>
      </w:r>
      <w:r>
        <w:rPr>
          <w:rFonts w:ascii="Verdana" w:hAnsi="Verdana" w:cs="Arial"/>
          <w:sz w:val="22"/>
          <w:szCs w:val="22"/>
        </w:rPr>
        <w:tab/>
        <w:t>Data analysis by site, and over sites</w:t>
      </w:r>
    </w:p>
    <w:p w:rsidR="00E057D8" w:rsidRDefault="00E057D8"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November 2013</w:t>
      </w:r>
      <w:r>
        <w:rPr>
          <w:rFonts w:ascii="Verdana" w:hAnsi="Verdana" w:cs="Arial"/>
          <w:sz w:val="22"/>
          <w:szCs w:val="22"/>
        </w:rPr>
        <w:tab/>
        <w:t>Combined site analysis, draft report completed</w:t>
      </w:r>
    </w:p>
    <w:p w:rsidR="00E057D8" w:rsidRDefault="00E057D8" w:rsidP="00AF1B35">
      <w:pPr>
        <w:pStyle w:val="Footer"/>
        <w:tabs>
          <w:tab w:val="clear" w:pos="4320"/>
          <w:tab w:val="clear" w:pos="8640"/>
          <w:tab w:val="left" w:pos="3825"/>
        </w:tabs>
        <w:ind w:left="2070" w:hanging="2070"/>
        <w:rPr>
          <w:rFonts w:ascii="Verdana" w:hAnsi="Verdana" w:cs="Arial"/>
          <w:sz w:val="22"/>
          <w:szCs w:val="22"/>
        </w:rPr>
      </w:pPr>
      <w:r>
        <w:rPr>
          <w:rFonts w:ascii="Verdana" w:hAnsi="Verdana" w:cs="Arial"/>
          <w:sz w:val="22"/>
          <w:szCs w:val="22"/>
        </w:rPr>
        <w:t>December 2013</w:t>
      </w:r>
      <w:r>
        <w:rPr>
          <w:rFonts w:ascii="Verdana" w:hAnsi="Verdana" w:cs="Arial"/>
          <w:sz w:val="22"/>
          <w:szCs w:val="22"/>
        </w:rPr>
        <w:tab/>
        <w:t>Final annual report submitted to AGCO</w:t>
      </w:r>
    </w:p>
    <w:p w:rsidR="00E057D8" w:rsidRDefault="00E057D8" w:rsidP="00AF1B35">
      <w:pPr>
        <w:pStyle w:val="Footer"/>
        <w:tabs>
          <w:tab w:val="clear" w:pos="4320"/>
          <w:tab w:val="clear" w:pos="8640"/>
          <w:tab w:val="left" w:pos="3825"/>
        </w:tabs>
        <w:ind w:left="2070" w:hanging="2070"/>
        <w:rPr>
          <w:rFonts w:ascii="Verdana" w:hAnsi="Verdana" w:cs="Arial"/>
          <w:sz w:val="22"/>
          <w:szCs w:val="22"/>
        </w:rPr>
      </w:pPr>
    </w:p>
    <w:p w:rsidR="003C6DA4" w:rsidRPr="00256802" w:rsidRDefault="003C6DA4" w:rsidP="00AF1B35">
      <w:pPr>
        <w:pStyle w:val="Footer"/>
        <w:tabs>
          <w:tab w:val="clear" w:pos="4320"/>
          <w:tab w:val="clear" w:pos="8640"/>
          <w:tab w:val="left" w:pos="3825"/>
        </w:tabs>
        <w:ind w:left="2070" w:hanging="2070"/>
        <w:rPr>
          <w:rFonts w:ascii="Verdana" w:hAnsi="Verdana" w:cs="Arial"/>
          <w:sz w:val="22"/>
          <w:szCs w:val="22"/>
        </w:rPr>
      </w:pPr>
    </w:p>
    <w:p w:rsidR="00AF1B35" w:rsidRPr="009733BD" w:rsidRDefault="00AF1B35" w:rsidP="00E057D8">
      <w:pPr>
        <w:tabs>
          <w:tab w:val="left" w:pos="5490"/>
          <w:tab w:val="right" w:pos="8010"/>
        </w:tabs>
        <w:rPr>
          <w:rFonts w:ascii="Verdana" w:hAnsi="Verdana" w:cs="Arial"/>
          <w:b/>
          <w:sz w:val="22"/>
          <w:szCs w:val="22"/>
          <w:u w:val="single"/>
        </w:rPr>
      </w:pPr>
      <w:r w:rsidRPr="009733BD">
        <w:rPr>
          <w:rFonts w:ascii="Verdana" w:hAnsi="Verdana" w:cs="Arial"/>
          <w:b/>
          <w:sz w:val="22"/>
          <w:szCs w:val="22"/>
          <w:u w:val="single"/>
        </w:rPr>
        <w:t xml:space="preserve">Budget   </w:t>
      </w:r>
    </w:p>
    <w:p w:rsidR="00AF1B35" w:rsidRPr="007730F4" w:rsidRDefault="00AF1B35" w:rsidP="00E057D8">
      <w:pPr>
        <w:tabs>
          <w:tab w:val="left" w:pos="5490"/>
          <w:tab w:val="left" w:pos="5760"/>
          <w:tab w:val="right" w:pos="8010"/>
          <w:tab w:val="right" w:pos="8370"/>
        </w:tabs>
        <w:rPr>
          <w:rFonts w:ascii="Verdana" w:hAnsi="Verdana" w:cs="Arial"/>
          <w:sz w:val="22"/>
          <w:szCs w:val="22"/>
        </w:rPr>
      </w:pPr>
    </w:p>
    <w:p w:rsidR="00AF1B35" w:rsidRDefault="00AF1B35" w:rsidP="00E057D8">
      <w:pPr>
        <w:tabs>
          <w:tab w:val="left" w:pos="5490"/>
          <w:tab w:val="right" w:pos="8010"/>
        </w:tabs>
        <w:rPr>
          <w:rFonts w:ascii="Verdana" w:hAnsi="Verdana" w:cs="Arial"/>
          <w:sz w:val="22"/>
          <w:szCs w:val="22"/>
        </w:rPr>
      </w:pPr>
      <w:r w:rsidRPr="009733BD">
        <w:rPr>
          <w:rFonts w:ascii="Verdana" w:hAnsi="Verdana" w:cs="Arial"/>
          <w:sz w:val="22"/>
          <w:szCs w:val="22"/>
          <w:u w:val="single"/>
        </w:rPr>
        <w:t>I</w:t>
      </w:r>
      <w:r w:rsidR="009733BD" w:rsidRPr="009733BD">
        <w:rPr>
          <w:rFonts w:ascii="Verdana" w:hAnsi="Verdana" w:cs="Arial"/>
          <w:sz w:val="22"/>
          <w:szCs w:val="22"/>
          <w:u w:val="single"/>
        </w:rPr>
        <w:t>tem</w:t>
      </w:r>
      <w:r w:rsidR="009733BD" w:rsidRPr="009733BD">
        <w:rPr>
          <w:rFonts w:ascii="Verdana" w:hAnsi="Verdana" w:cs="Arial"/>
          <w:sz w:val="22"/>
          <w:szCs w:val="22"/>
          <w:u w:val="single"/>
        </w:rPr>
        <w:tab/>
        <w:t>n</w:t>
      </w:r>
      <w:r w:rsidR="009733BD" w:rsidRPr="009733BD">
        <w:rPr>
          <w:rFonts w:ascii="Verdana" w:hAnsi="Verdana" w:cs="Arial"/>
          <w:sz w:val="22"/>
          <w:szCs w:val="22"/>
          <w:u w:val="single"/>
        </w:rPr>
        <w:tab/>
      </w:r>
      <w:r w:rsidRPr="009733BD">
        <w:rPr>
          <w:rFonts w:ascii="Verdana" w:hAnsi="Verdana" w:cs="Arial"/>
          <w:sz w:val="22"/>
          <w:szCs w:val="22"/>
          <w:u w:val="single"/>
        </w:rPr>
        <w:t>Cost</w:t>
      </w:r>
      <w:r w:rsidRPr="009733BD">
        <w:rPr>
          <w:rFonts w:ascii="Verdana" w:hAnsi="Verdana" w:cs="Arial"/>
          <w:sz w:val="22"/>
          <w:szCs w:val="22"/>
          <w:u w:val="single"/>
        </w:rPr>
        <w:br/>
      </w:r>
      <w:r w:rsidR="00E057D8">
        <w:rPr>
          <w:rFonts w:ascii="Verdana" w:hAnsi="Verdana" w:cs="Arial"/>
          <w:sz w:val="22"/>
          <w:szCs w:val="22"/>
        </w:rPr>
        <w:t>Manufacture/final design, OSU hand planter</w:t>
      </w:r>
      <w:r w:rsidR="00F42A17">
        <w:rPr>
          <w:rFonts w:ascii="Verdana" w:hAnsi="Verdana" w:cs="Arial"/>
          <w:sz w:val="22"/>
          <w:szCs w:val="22"/>
        </w:rPr>
        <w:tab/>
      </w:r>
      <w:r w:rsidR="00E057D8">
        <w:rPr>
          <w:rFonts w:ascii="Verdana" w:hAnsi="Verdana" w:cs="Arial"/>
          <w:sz w:val="22"/>
          <w:szCs w:val="22"/>
        </w:rPr>
        <w:t xml:space="preserve">20 ($500 </w:t>
      </w:r>
      <w:proofErr w:type="spellStart"/>
      <w:r w:rsidR="00E057D8">
        <w:rPr>
          <w:rFonts w:ascii="Verdana" w:hAnsi="Verdana" w:cs="Arial"/>
          <w:sz w:val="22"/>
          <w:szCs w:val="22"/>
        </w:rPr>
        <w:t>ea</w:t>
      </w:r>
      <w:proofErr w:type="spellEnd"/>
      <w:r w:rsidR="00E057D8">
        <w:rPr>
          <w:rFonts w:ascii="Verdana" w:hAnsi="Verdana" w:cs="Arial"/>
          <w:sz w:val="22"/>
          <w:szCs w:val="22"/>
        </w:rPr>
        <w:t>)</w:t>
      </w:r>
      <w:r w:rsidR="00F42A17">
        <w:rPr>
          <w:rFonts w:ascii="Verdana" w:hAnsi="Verdana" w:cs="Arial"/>
          <w:sz w:val="22"/>
          <w:szCs w:val="22"/>
        </w:rPr>
        <w:tab/>
        <w:t>$</w:t>
      </w:r>
      <w:r w:rsidR="00E057D8">
        <w:rPr>
          <w:rFonts w:ascii="Verdana" w:hAnsi="Verdana" w:cs="Arial"/>
          <w:sz w:val="22"/>
          <w:szCs w:val="22"/>
        </w:rPr>
        <w:t>10,</w:t>
      </w:r>
      <w:r w:rsidR="00F42A17">
        <w:rPr>
          <w:rFonts w:ascii="Verdana" w:hAnsi="Verdana" w:cs="Arial"/>
          <w:sz w:val="22"/>
          <w:szCs w:val="22"/>
        </w:rPr>
        <w:t>000</w:t>
      </w:r>
    </w:p>
    <w:p w:rsidR="00F42A17" w:rsidRDefault="00E057D8" w:rsidP="00E057D8">
      <w:pPr>
        <w:tabs>
          <w:tab w:val="left" w:pos="5490"/>
          <w:tab w:val="left" w:pos="5760"/>
          <w:tab w:val="right" w:pos="8010"/>
          <w:tab w:val="right" w:pos="8370"/>
        </w:tabs>
        <w:rPr>
          <w:rFonts w:ascii="Verdana" w:hAnsi="Verdana" w:cs="Arial"/>
          <w:sz w:val="22"/>
          <w:szCs w:val="22"/>
        </w:rPr>
      </w:pPr>
      <w:r>
        <w:rPr>
          <w:rFonts w:ascii="Verdana" w:hAnsi="Verdana" w:cs="Arial"/>
          <w:sz w:val="22"/>
          <w:szCs w:val="22"/>
        </w:rPr>
        <w:t>By-site support to National Program</w:t>
      </w:r>
      <w:r w:rsidR="00F42A17">
        <w:rPr>
          <w:rFonts w:ascii="Verdana" w:hAnsi="Verdana" w:cs="Arial"/>
          <w:sz w:val="22"/>
          <w:szCs w:val="22"/>
        </w:rPr>
        <w:tab/>
      </w:r>
      <w:r>
        <w:rPr>
          <w:rFonts w:ascii="Verdana" w:hAnsi="Verdana" w:cs="Arial"/>
          <w:sz w:val="22"/>
          <w:szCs w:val="22"/>
        </w:rPr>
        <w:t>40</w:t>
      </w:r>
      <w:r w:rsidR="007837EB">
        <w:rPr>
          <w:rFonts w:ascii="Verdana" w:hAnsi="Verdana" w:cs="Arial"/>
          <w:sz w:val="22"/>
          <w:szCs w:val="22"/>
        </w:rPr>
        <w:t xml:space="preserve"> ($200 </w:t>
      </w:r>
      <w:proofErr w:type="spellStart"/>
      <w:r w:rsidR="007837EB">
        <w:rPr>
          <w:rFonts w:ascii="Verdana" w:hAnsi="Verdana" w:cs="Arial"/>
          <w:sz w:val="22"/>
          <w:szCs w:val="22"/>
        </w:rPr>
        <w:t>ea</w:t>
      </w:r>
      <w:proofErr w:type="spellEnd"/>
      <w:r w:rsidR="007837EB">
        <w:rPr>
          <w:rFonts w:ascii="Verdana" w:hAnsi="Verdana" w:cs="Arial"/>
          <w:sz w:val="22"/>
          <w:szCs w:val="22"/>
        </w:rPr>
        <w:t>)</w:t>
      </w:r>
      <w:r w:rsidR="00F42A17">
        <w:rPr>
          <w:rFonts w:ascii="Verdana" w:hAnsi="Verdana" w:cs="Arial"/>
          <w:sz w:val="22"/>
          <w:szCs w:val="22"/>
        </w:rPr>
        <w:tab/>
        <w:t>$</w:t>
      </w:r>
      <w:r>
        <w:rPr>
          <w:rFonts w:ascii="Verdana" w:hAnsi="Verdana" w:cs="Arial"/>
          <w:sz w:val="22"/>
          <w:szCs w:val="22"/>
        </w:rPr>
        <w:t>8,</w:t>
      </w:r>
      <w:r w:rsidR="00F42A17">
        <w:rPr>
          <w:rFonts w:ascii="Verdana" w:hAnsi="Verdana" w:cs="Arial"/>
          <w:sz w:val="22"/>
          <w:szCs w:val="22"/>
        </w:rPr>
        <w:t>000</w:t>
      </w:r>
    </w:p>
    <w:p w:rsidR="00E057D8" w:rsidRDefault="00E057D8" w:rsidP="00E057D8">
      <w:pPr>
        <w:tabs>
          <w:tab w:val="left" w:pos="5490"/>
          <w:tab w:val="left" w:pos="5760"/>
          <w:tab w:val="right" w:pos="8010"/>
          <w:tab w:val="right" w:pos="8370"/>
        </w:tabs>
        <w:rPr>
          <w:rFonts w:ascii="Verdana" w:hAnsi="Verdana" w:cs="Arial"/>
          <w:sz w:val="22"/>
          <w:szCs w:val="22"/>
        </w:rPr>
      </w:pPr>
      <w:r>
        <w:rPr>
          <w:rFonts w:ascii="Verdana" w:hAnsi="Verdana" w:cs="Arial"/>
          <w:sz w:val="22"/>
          <w:szCs w:val="22"/>
        </w:rPr>
        <w:t xml:space="preserve">    (</w:t>
      </w:r>
      <w:proofErr w:type="gramStart"/>
      <w:r>
        <w:rPr>
          <w:rFonts w:ascii="Verdana" w:hAnsi="Verdana" w:cs="Arial"/>
          <w:sz w:val="22"/>
          <w:szCs w:val="22"/>
        </w:rPr>
        <w:t>includes</w:t>
      </w:r>
      <w:proofErr w:type="gramEnd"/>
      <w:r>
        <w:rPr>
          <w:rFonts w:ascii="Verdana" w:hAnsi="Verdana" w:cs="Arial"/>
          <w:sz w:val="22"/>
          <w:szCs w:val="22"/>
        </w:rPr>
        <w:t xml:space="preserve"> gas money, misc. expenses)</w:t>
      </w:r>
    </w:p>
    <w:p w:rsidR="00197DFF" w:rsidRDefault="00197DFF" w:rsidP="00E057D8">
      <w:pPr>
        <w:tabs>
          <w:tab w:val="left" w:pos="5490"/>
          <w:tab w:val="left" w:pos="5760"/>
          <w:tab w:val="right" w:pos="8010"/>
          <w:tab w:val="right" w:pos="8370"/>
        </w:tabs>
        <w:rPr>
          <w:rFonts w:ascii="Verdana" w:hAnsi="Verdana" w:cs="Arial"/>
          <w:sz w:val="22"/>
          <w:szCs w:val="22"/>
        </w:rPr>
      </w:pPr>
      <w:r>
        <w:rPr>
          <w:rFonts w:ascii="Verdana" w:hAnsi="Verdana" w:cs="Arial"/>
          <w:sz w:val="22"/>
          <w:szCs w:val="22"/>
        </w:rPr>
        <w:t>Data analysis and re-design</w:t>
      </w:r>
      <w:r>
        <w:rPr>
          <w:rFonts w:ascii="Verdana" w:hAnsi="Verdana" w:cs="Arial"/>
          <w:sz w:val="22"/>
          <w:szCs w:val="22"/>
        </w:rPr>
        <w:tab/>
        <w:t>1</w:t>
      </w:r>
      <w:r>
        <w:rPr>
          <w:rFonts w:ascii="Verdana" w:hAnsi="Verdana" w:cs="Arial"/>
          <w:sz w:val="22"/>
          <w:szCs w:val="22"/>
        </w:rPr>
        <w:tab/>
      </w:r>
      <w:r w:rsidR="00E057D8">
        <w:rPr>
          <w:rFonts w:ascii="Verdana" w:hAnsi="Verdana" w:cs="Arial"/>
          <w:sz w:val="22"/>
          <w:szCs w:val="22"/>
        </w:rPr>
        <w:tab/>
      </w:r>
      <w:r>
        <w:rPr>
          <w:rFonts w:ascii="Verdana" w:hAnsi="Verdana" w:cs="Arial"/>
          <w:sz w:val="22"/>
          <w:szCs w:val="22"/>
        </w:rPr>
        <w:t>$</w:t>
      </w:r>
      <w:r w:rsidR="0019680A">
        <w:rPr>
          <w:rFonts w:ascii="Verdana" w:hAnsi="Verdana" w:cs="Arial"/>
          <w:sz w:val="22"/>
          <w:szCs w:val="22"/>
        </w:rPr>
        <w:t>12</w:t>
      </w:r>
      <w:r>
        <w:rPr>
          <w:rFonts w:ascii="Verdana" w:hAnsi="Verdana" w:cs="Arial"/>
          <w:sz w:val="22"/>
          <w:szCs w:val="22"/>
        </w:rPr>
        <w:t>00</w:t>
      </w:r>
    </w:p>
    <w:p w:rsidR="00197DFF" w:rsidRDefault="00197DFF" w:rsidP="00E057D8">
      <w:pPr>
        <w:tabs>
          <w:tab w:val="left" w:pos="5490"/>
          <w:tab w:val="left" w:pos="5760"/>
          <w:tab w:val="right" w:pos="8010"/>
          <w:tab w:val="right" w:pos="8370"/>
        </w:tabs>
        <w:rPr>
          <w:rFonts w:ascii="Verdana" w:hAnsi="Verdana" w:cs="Arial"/>
          <w:sz w:val="22"/>
          <w:szCs w:val="22"/>
        </w:rPr>
      </w:pPr>
      <w:r>
        <w:rPr>
          <w:rFonts w:ascii="Verdana" w:hAnsi="Verdana" w:cs="Arial"/>
          <w:sz w:val="22"/>
          <w:szCs w:val="22"/>
        </w:rPr>
        <w:t>PIII design, manufacture and testing</w:t>
      </w:r>
      <w:r>
        <w:rPr>
          <w:rFonts w:ascii="Verdana" w:hAnsi="Verdana" w:cs="Arial"/>
          <w:sz w:val="22"/>
          <w:szCs w:val="22"/>
        </w:rPr>
        <w:tab/>
        <w:t>1</w:t>
      </w:r>
      <w:r>
        <w:rPr>
          <w:rFonts w:ascii="Verdana" w:hAnsi="Verdana" w:cs="Arial"/>
          <w:sz w:val="22"/>
          <w:szCs w:val="22"/>
        </w:rPr>
        <w:tab/>
      </w:r>
      <w:r w:rsidR="00E057D8">
        <w:rPr>
          <w:rFonts w:ascii="Verdana" w:hAnsi="Verdana" w:cs="Arial"/>
          <w:sz w:val="22"/>
          <w:szCs w:val="22"/>
        </w:rPr>
        <w:tab/>
      </w:r>
      <w:r>
        <w:rPr>
          <w:rFonts w:ascii="Verdana" w:hAnsi="Verdana" w:cs="Arial"/>
          <w:sz w:val="22"/>
          <w:szCs w:val="22"/>
        </w:rPr>
        <w:t>$2000</w:t>
      </w:r>
    </w:p>
    <w:p w:rsidR="0019680A" w:rsidRDefault="0019680A" w:rsidP="00E057D8">
      <w:pPr>
        <w:tabs>
          <w:tab w:val="left" w:pos="5490"/>
          <w:tab w:val="left" w:pos="5760"/>
          <w:tab w:val="right" w:pos="8010"/>
          <w:tab w:val="right" w:pos="8370"/>
        </w:tabs>
        <w:rPr>
          <w:rFonts w:ascii="Verdana" w:hAnsi="Verdana" w:cs="Arial"/>
          <w:sz w:val="22"/>
          <w:szCs w:val="22"/>
        </w:rPr>
      </w:pPr>
    </w:p>
    <w:p w:rsidR="0019680A" w:rsidRDefault="0019680A" w:rsidP="00E057D8">
      <w:pPr>
        <w:tabs>
          <w:tab w:val="left" w:pos="5490"/>
          <w:tab w:val="left" w:pos="5760"/>
          <w:tab w:val="right" w:pos="8010"/>
          <w:tab w:val="right" w:pos="8370"/>
        </w:tabs>
        <w:rPr>
          <w:rFonts w:ascii="Verdana" w:hAnsi="Verdana" w:cs="Arial"/>
          <w:sz w:val="22"/>
          <w:szCs w:val="22"/>
        </w:rPr>
      </w:pPr>
      <w:r>
        <w:rPr>
          <w:rFonts w:ascii="Verdana" w:hAnsi="Verdana" w:cs="Arial"/>
          <w:sz w:val="22"/>
          <w:szCs w:val="22"/>
        </w:rPr>
        <w:t>OSU Indirect costs, 19%</w:t>
      </w:r>
      <w:r>
        <w:rPr>
          <w:rFonts w:ascii="Verdana" w:hAnsi="Verdana" w:cs="Arial"/>
          <w:sz w:val="22"/>
          <w:szCs w:val="22"/>
        </w:rPr>
        <w:tab/>
      </w:r>
      <w:r>
        <w:rPr>
          <w:rFonts w:ascii="Verdana" w:hAnsi="Verdana" w:cs="Arial"/>
          <w:sz w:val="22"/>
          <w:szCs w:val="22"/>
        </w:rPr>
        <w:tab/>
      </w:r>
      <w:r w:rsidR="00E057D8">
        <w:rPr>
          <w:rFonts w:ascii="Verdana" w:hAnsi="Verdana" w:cs="Arial"/>
          <w:sz w:val="22"/>
          <w:szCs w:val="22"/>
        </w:rPr>
        <w:tab/>
      </w:r>
      <w:r w:rsidR="007837EB">
        <w:rPr>
          <w:rFonts w:ascii="Verdana" w:hAnsi="Verdana" w:cs="Arial"/>
          <w:sz w:val="22"/>
          <w:szCs w:val="22"/>
        </w:rPr>
        <w:t>$4028</w:t>
      </w:r>
    </w:p>
    <w:p w:rsidR="00F42A17" w:rsidRPr="007730F4" w:rsidRDefault="00F42A17" w:rsidP="00E057D8">
      <w:pPr>
        <w:tabs>
          <w:tab w:val="left" w:pos="5490"/>
          <w:tab w:val="left" w:pos="5760"/>
          <w:tab w:val="right" w:pos="8010"/>
          <w:tab w:val="right" w:pos="8370"/>
        </w:tabs>
        <w:rPr>
          <w:rFonts w:ascii="Verdana" w:hAnsi="Verdana" w:cs="Arial"/>
          <w:sz w:val="22"/>
          <w:szCs w:val="22"/>
        </w:rPr>
      </w:pPr>
    </w:p>
    <w:p w:rsidR="00AF1B35" w:rsidRDefault="00D7186C" w:rsidP="00E057D8">
      <w:pPr>
        <w:tabs>
          <w:tab w:val="left" w:pos="5490"/>
          <w:tab w:val="left" w:pos="5760"/>
          <w:tab w:val="right" w:pos="8010"/>
          <w:tab w:val="right" w:pos="8370"/>
        </w:tabs>
        <w:rPr>
          <w:rFonts w:ascii="Verdana" w:hAnsi="Verdana" w:cs="Arial"/>
          <w:b/>
          <w:sz w:val="22"/>
          <w:szCs w:val="22"/>
        </w:rPr>
      </w:pPr>
      <w:r w:rsidRPr="00197DFF">
        <w:rPr>
          <w:rFonts w:ascii="Verdana" w:hAnsi="Verdana" w:cs="Arial"/>
          <w:b/>
          <w:sz w:val="22"/>
          <w:szCs w:val="22"/>
        </w:rPr>
        <w:t xml:space="preserve">Total </w:t>
      </w:r>
      <w:r w:rsidRPr="00197DFF">
        <w:rPr>
          <w:rFonts w:ascii="Verdana" w:hAnsi="Verdana" w:cs="Arial"/>
          <w:b/>
          <w:sz w:val="22"/>
          <w:szCs w:val="22"/>
        </w:rPr>
        <w:tab/>
      </w:r>
      <w:r w:rsidRPr="00197DFF">
        <w:rPr>
          <w:rFonts w:ascii="Verdana" w:hAnsi="Verdana" w:cs="Arial"/>
          <w:b/>
          <w:sz w:val="22"/>
          <w:szCs w:val="22"/>
        </w:rPr>
        <w:tab/>
      </w:r>
      <w:r w:rsidR="00E057D8">
        <w:rPr>
          <w:rFonts w:ascii="Verdana" w:hAnsi="Verdana" w:cs="Arial"/>
          <w:b/>
          <w:sz w:val="22"/>
          <w:szCs w:val="22"/>
        </w:rPr>
        <w:tab/>
      </w:r>
      <w:r w:rsidRPr="00197DFF">
        <w:rPr>
          <w:rFonts w:ascii="Verdana" w:hAnsi="Verdana" w:cs="Arial"/>
          <w:b/>
          <w:sz w:val="22"/>
          <w:szCs w:val="22"/>
        </w:rPr>
        <w:t>$</w:t>
      </w:r>
      <w:r w:rsidR="007837EB">
        <w:rPr>
          <w:rFonts w:ascii="Verdana" w:hAnsi="Verdana" w:cs="Arial"/>
          <w:b/>
          <w:sz w:val="22"/>
          <w:szCs w:val="22"/>
        </w:rPr>
        <w:t>25,228</w:t>
      </w:r>
    </w:p>
    <w:p w:rsidR="007837EB" w:rsidRDefault="007837EB" w:rsidP="00E057D8">
      <w:pPr>
        <w:tabs>
          <w:tab w:val="left" w:pos="5490"/>
          <w:tab w:val="left" w:pos="5760"/>
          <w:tab w:val="right" w:pos="8010"/>
          <w:tab w:val="right" w:pos="8370"/>
        </w:tabs>
        <w:rPr>
          <w:rFonts w:ascii="Verdana" w:hAnsi="Verdana" w:cs="Arial"/>
          <w:b/>
          <w:sz w:val="22"/>
          <w:szCs w:val="22"/>
        </w:rPr>
      </w:pPr>
      <w:r w:rsidRPr="007837EB">
        <w:rPr>
          <w:rFonts w:ascii="Verdana" w:hAnsi="Verdana" w:cs="Arial"/>
          <w:b/>
          <w:color w:val="FF6600"/>
          <w:sz w:val="22"/>
          <w:szCs w:val="22"/>
        </w:rPr>
        <w:t>OSU</w:t>
      </w:r>
      <w:r>
        <w:rPr>
          <w:rFonts w:ascii="Verdana" w:hAnsi="Verdana" w:cs="Arial"/>
          <w:b/>
          <w:sz w:val="22"/>
          <w:szCs w:val="22"/>
        </w:rPr>
        <w:t xml:space="preserve"> portion, 70%</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sidRPr="007837EB">
        <w:rPr>
          <w:rFonts w:ascii="Verdana" w:hAnsi="Verdana" w:cs="Arial"/>
          <w:b/>
          <w:color w:val="FF6600"/>
          <w:sz w:val="22"/>
          <w:szCs w:val="22"/>
        </w:rPr>
        <w:t>$17,659</w:t>
      </w:r>
    </w:p>
    <w:p w:rsidR="007837EB" w:rsidRPr="00197DFF" w:rsidRDefault="007837EB" w:rsidP="00E057D8">
      <w:pPr>
        <w:tabs>
          <w:tab w:val="left" w:pos="5490"/>
          <w:tab w:val="left" w:pos="5760"/>
          <w:tab w:val="right" w:pos="8010"/>
          <w:tab w:val="right" w:pos="8370"/>
        </w:tabs>
        <w:rPr>
          <w:rFonts w:ascii="Verdana" w:hAnsi="Verdana" w:cs="Arial"/>
          <w:b/>
          <w:sz w:val="22"/>
          <w:szCs w:val="22"/>
        </w:rPr>
      </w:pPr>
      <w:r w:rsidRPr="007837EB">
        <w:rPr>
          <w:rFonts w:ascii="Verdana" w:hAnsi="Verdana" w:cs="Arial"/>
          <w:b/>
          <w:color w:val="FF0000"/>
          <w:sz w:val="22"/>
          <w:szCs w:val="22"/>
        </w:rPr>
        <w:t>AGCO</w:t>
      </w:r>
      <w:r>
        <w:rPr>
          <w:rFonts w:ascii="Verdana" w:hAnsi="Verdana" w:cs="Arial"/>
          <w:b/>
          <w:sz w:val="22"/>
          <w:szCs w:val="22"/>
        </w:rPr>
        <w:t xml:space="preserve"> portion, 30%</w:t>
      </w: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r w:rsidRPr="007837EB">
        <w:rPr>
          <w:rFonts w:ascii="Verdana" w:hAnsi="Verdana" w:cs="Arial"/>
          <w:b/>
          <w:color w:val="FF0000"/>
          <w:sz w:val="22"/>
          <w:szCs w:val="22"/>
        </w:rPr>
        <w:t>$7,568</w:t>
      </w:r>
    </w:p>
    <w:p w:rsidR="00AF1B35" w:rsidRPr="007730F4" w:rsidRDefault="00AF1B35" w:rsidP="009733BD">
      <w:pPr>
        <w:tabs>
          <w:tab w:val="left" w:pos="5760"/>
          <w:tab w:val="right" w:pos="8370"/>
        </w:tabs>
        <w:rPr>
          <w:rFonts w:ascii="Verdana" w:hAnsi="Verdana" w:cs="Arial"/>
          <w:sz w:val="22"/>
          <w:szCs w:val="22"/>
        </w:rPr>
      </w:pPr>
    </w:p>
    <w:p w:rsidR="00AF1B35" w:rsidRDefault="00AF1B35" w:rsidP="00AF1B35">
      <w:pPr>
        <w:autoSpaceDE w:val="0"/>
        <w:autoSpaceDN w:val="0"/>
        <w:adjustRightInd w:val="0"/>
        <w:rPr>
          <w:rFonts w:ascii="Verdana" w:hAnsi="Verdana" w:cs="Arial"/>
          <w:sz w:val="22"/>
          <w:szCs w:val="22"/>
        </w:rPr>
      </w:pPr>
      <w:r w:rsidRPr="007730F4">
        <w:rPr>
          <w:rFonts w:ascii="Verdana" w:hAnsi="Verdana" w:cs="Arial"/>
          <w:sz w:val="22"/>
          <w:szCs w:val="22"/>
        </w:rPr>
        <w:t>This budget is an estimate only and not restricted by category.  If the project is funded, the award will be a fixed price agreement</w:t>
      </w:r>
      <w:r w:rsidR="00D7186C">
        <w:rPr>
          <w:rFonts w:ascii="Verdana" w:hAnsi="Verdana" w:cs="Arial"/>
          <w:sz w:val="22"/>
          <w:szCs w:val="22"/>
        </w:rPr>
        <w:t>.</w:t>
      </w:r>
      <w:r w:rsidR="00197DFF">
        <w:rPr>
          <w:rFonts w:ascii="Verdana" w:hAnsi="Verdana" w:cs="Arial"/>
          <w:sz w:val="22"/>
          <w:szCs w:val="22"/>
        </w:rPr>
        <w:t xml:space="preserve">  AGCO will only pay 19% on indirect costs.  </w:t>
      </w:r>
    </w:p>
    <w:p w:rsidR="00D7186C" w:rsidRPr="007730F4" w:rsidRDefault="00D7186C" w:rsidP="00AF1B35">
      <w:pPr>
        <w:autoSpaceDE w:val="0"/>
        <w:autoSpaceDN w:val="0"/>
        <w:adjustRightInd w:val="0"/>
        <w:rPr>
          <w:rFonts w:ascii="Verdana" w:hAnsi="Verdana" w:cs="Arial"/>
          <w:sz w:val="22"/>
          <w:szCs w:val="22"/>
        </w:rPr>
      </w:pPr>
    </w:p>
    <w:p w:rsidR="00AF1B35" w:rsidRPr="007730F4" w:rsidRDefault="00AF1B35" w:rsidP="00AF1B35">
      <w:pPr>
        <w:autoSpaceDE w:val="0"/>
        <w:autoSpaceDN w:val="0"/>
        <w:adjustRightInd w:val="0"/>
        <w:rPr>
          <w:rFonts w:ascii="Verdana" w:hAnsi="Verdana" w:cs="Arial"/>
          <w:sz w:val="22"/>
          <w:szCs w:val="22"/>
        </w:rPr>
      </w:pPr>
      <w:r w:rsidRPr="007730F4">
        <w:rPr>
          <w:rFonts w:ascii="Verdana" w:hAnsi="Verdana" w:cs="Arial"/>
          <w:sz w:val="22"/>
          <w:szCs w:val="22"/>
        </w:rPr>
        <w:t>Expenditures may include general purpose office</w:t>
      </w:r>
      <w:r w:rsidR="00C757C7" w:rsidRPr="007730F4">
        <w:rPr>
          <w:rFonts w:ascii="Verdana" w:hAnsi="Verdana" w:cs="Arial"/>
          <w:sz w:val="22"/>
          <w:szCs w:val="22"/>
        </w:rPr>
        <w:t xml:space="preserve">, </w:t>
      </w:r>
      <w:r w:rsidRPr="007730F4">
        <w:rPr>
          <w:rFonts w:ascii="Verdana" w:hAnsi="Verdana" w:cs="Arial"/>
          <w:sz w:val="22"/>
          <w:szCs w:val="22"/>
        </w:rPr>
        <w:t>computer supplies</w:t>
      </w:r>
      <w:r w:rsidR="00C757C7" w:rsidRPr="007730F4">
        <w:rPr>
          <w:rFonts w:ascii="Verdana" w:hAnsi="Verdana" w:cs="Arial"/>
          <w:sz w:val="22"/>
          <w:szCs w:val="22"/>
        </w:rPr>
        <w:t xml:space="preserve">, </w:t>
      </w:r>
      <w:r w:rsidR="00197DFF">
        <w:rPr>
          <w:rFonts w:ascii="Verdana" w:hAnsi="Verdana" w:cs="Arial"/>
          <w:sz w:val="22"/>
          <w:szCs w:val="22"/>
        </w:rPr>
        <w:t xml:space="preserve">hourly wages, </w:t>
      </w:r>
      <w:r w:rsidR="00C757C7" w:rsidRPr="007730F4">
        <w:rPr>
          <w:rFonts w:ascii="Verdana" w:hAnsi="Verdana" w:cs="Arial"/>
          <w:sz w:val="22"/>
          <w:szCs w:val="22"/>
        </w:rPr>
        <w:t xml:space="preserve">and other experimental costs associated with travel, management, maintenance, and/or </w:t>
      </w:r>
      <w:r w:rsidR="005F383C">
        <w:rPr>
          <w:rFonts w:ascii="Verdana" w:hAnsi="Verdana" w:cs="Arial"/>
          <w:sz w:val="22"/>
          <w:szCs w:val="22"/>
        </w:rPr>
        <w:t xml:space="preserve">any </w:t>
      </w:r>
      <w:r w:rsidR="00C757C7" w:rsidRPr="007730F4">
        <w:rPr>
          <w:rFonts w:ascii="Verdana" w:hAnsi="Verdana" w:cs="Arial"/>
          <w:sz w:val="22"/>
          <w:szCs w:val="22"/>
        </w:rPr>
        <w:t xml:space="preserve">other </w:t>
      </w:r>
      <w:r w:rsidR="005820C9">
        <w:rPr>
          <w:rFonts w:ascii="Verdana" w:hAnsi="Verdana" w:cs="Arial"/>
          <w:sz w:val="22"/>
          <w:szCs w:val="22"/>
        </w:rPr>
        <w:t>project needs</w:t>
      </w:r>
      <w:r w:rsidR="00C757C7" w:rsidRPr="007730F4">
        <w:rPr>
          <w:rFonts w:ascii="Verdana" w:hAnsi="Verdana" w:cs="Arial"/>
          <w:sz w:val="22"/>
          <w:szCs w:val="22"/>
        </w:rPr>
        <w:t xml:space="preserve">. </w:t>
      </w:r>
      <w:r w:rsidR="005820C9">
        <w:rPr>
          <w:rFonts w:ascii="Verdana" w:hAnsi="Verdana" w:cs="Arial"/>
          <w:sz w:val="22"/>
          <w:szCs w:val="22"/>
        </w:rPr>
        <w:t xml:space="preserve"> </w:t>
      </w:r>
    </w:p>
    <w:p w:rsidR="00AF1B35" w:rsidRPr="007730F4" w:rsidRDefault="00AF1B35" w:rsidP="002A1455">
      <w:pPr>
        <w:rPr>
          <w:rFonts w:ascii="Verdana" w:hAnsi="Verdana" w:cs="Arial"/>
          <w:sz w:val="22"/>
          <w:szCs w:val="22"/>
        </w:rPr>
      </w:pPr>
    </w:p>
    <w:p w:rsidR="00524020" w:rsidRPr="007730F4" w:rsidRDefault="00524020" w:rsidP="002A1455">
      <w:pPr>
        <w:rPr>
          <w:rFonts w:ascii="Verdana" w:hAnsi="Verdana" w:cs="Arial"/>
          <w:sz w:val="22"/>
          <w:szCs w:val="22"/>
        </w:rPr>
      </w:pPr>
    </w:p>
    <w:p w:rsidR="00145CEE" w:rsidRDefault="00145CEE">
      <w:pPr>
        <w:rPr>
          <w:rFonts w:ascii="Verdana" w:hAnsi="Verdana" w:cs="Arial"/>
          <w:sz w:val="22"/>
          <w:szCs w:val="22"/>
        </w:rPr>
      </w:pPr>
      <w:r>
        <w:rPr>
          <w:rFonts w:ascii="Verdana" w:hAnsi="Verdana" w:cs="Arial"/>
          <w:sz w:val="22"/>
          <w:szCs w:val="22"/>
        </w:rPr>
        <w:br w:type="page"/>
      </w:r>
    </w:p>
    <w:p w:rsidR="00197DFF" w:rsidRDefault="00145CEE" w:rsidP="002A1455">
      <w:pPr>
        <w:rPr>
          <w:rFonts w:ascii="Verdana" w:hAnsi="Verdana" w:cs="Arial"/>
          <w:sz w:val="22"/>
          <w:szCs w:val="22"/>
        </w:rPr>
      </w:pPr>
      <w:proofErr w:type="gramStart"/>
      <w:r>
        <w:rPr>
          <w:rFonts w:ascii="Verdana" w:hAnsi="Verdana" w:cs="Arial"/>
          <w:sz w:val="22"/>
          <w:szCs w:val="22"/>
        </w:rPr>
        <w:lastRenderedPageBreak/>
        <w:t>Figure 1.</w:t>
      </w:r>
      <w:proofErr w:type="gramEnd"/>
      <w:r>
        <w:rPr>
          <w:rFonts w:ascii="Verdana" w:hAnsi="Verdana" w:cs="Arial"/>
          <w:sz w:val="22"/>
          <w:szCs w:val="22"/>
        </w:rPr>
        <w:t xml:space="preserve">  </w:t>
      </w:r>
      <w:proofErr w:type="gramStart"/>
      <w:r>
        <w:rPr>
          <w:rFonts w:ascii="Verdana" w:hAnsi="Verdana" w:cs="Arial"/>
          <w:sz w:val="22"/>
          <w:szCs w:val="22"/>
        </w:rPr>
        <w:t>Protocol for regional trials and associated treatment structure evaluating the OSU hand planter against conventional stick planting of maize taking place, by location.</w:t>
      </w:r>
      <w:proofErr w:type="gramEnd"/>
    </w:p>
    <w:p w:rsidR="00145CEE" w:rsidRDefault="00145CEE" w:rsidP="002A1455">
      <w:pPr>
        <w:rPr>
          <w:rFonts w:ascii="Verdana" w:hAnsi="Verdana" w:cs="Arial"/>
          <w:sz w:val="22"/>
          <w:szCs w:val="22"/>
        </w:rPr>
      </w:pPr>
    </w:p>
    <w:tbl>
      <w:tblPr>
        <w:tblW w:w="8942" w:type="dxa"/>
        <w:tblInd w:w="93" w:type="dxa"/>
        <w:tblLook w:val="04A0" w:firstRow="1" w:lastRow="0" w:firstColumn="1" w:lastColumn="0" w:noHBand="0" w:noVBand="1"/>
      </w:tblPr>
      <w:tblGrid>
        <w:gridCol w:w="4289"/>
        <w:gridCol w:w="1387"/>
        <w:gridCol w:w="1346"/>
        <w:gridCol w:w="960"/>
        <w:gridCol w:w="960"/>
      </w:tblGrid>
      <w:tr w:rsidR="00DB3678" w:rsidRPr="00DB3678" w:rsidTr="00DB3678">
        <w:trPr>
          <w:trHeight w:val="300"/>
        </w:trPr>
        <w:tc>
          <w:tcPr>
            <w:tcW w:w="7022" w:type="dxa"/>
            <w:gridSpan w:val="3"/>
            <w:tcBorders>
              <w:top w:val="nil"/>
              <w:left w:val="nil"/>
              <w:bottom w:val="nil"/>
              <w:right w:val="nil"/>
            </w:tcBorders>
            <w:shd w:val="clear" w:color="auto" w:fill="auto"/>
            <w:noWrap/>
            <w:vAlign w:val="bottom"/>
            <w:hideMark/>
          </w:tcPr>
          <w:p w:rsidR="00DB3678" w:rsidRPr="00DB3678" w:rsidRDefault="00DB3678" w:rsidP="00DB3678">
            <w:pPr>
              <w:rPr>
                <w:rFonts w:ascii="Calibri" w:hAnsi="Calibri"/>
                <w:b/>
                <w:bCs/>
                <w:color w:val="000000"/>
                <w:sz w:val="22"/>
                <w:szCs w:val="22"/>
              </w:rPr>
            </w:pPr>
            <w:r w:rsidRPr="00DB3678">
              <w:rPr>
                <w:rFonts w:ascii="Calibri" w:hAnsi="Calibri"/>
                <w:b/>
                <w:bCs/>
                <w:color w:val="000000"/>
                <w:sz w:val="22"/>
                <w:szCs w:val="22"/>
              </w:rPr>
              <w:t>Regional Trials Protocol and Treatment Structure</w:t>
            </w: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xml:space="preserve">Replications: </w:t>
            </w:r>
          </w:p>
        </w:tc>
        <w:tc>
          <w:tcPr>
            <w:tcW w:w="1387"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3</w:t>
            </w:r>
          </w:p>
        </w:tc>
        <w:tc>
          <w:tcPr>
            <w:tcW w:w="1346"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xml:space="preserve">Treatments: </w:t>
            </w:r>
          </w:p>
        </w:tc>
        <w:tc>
          <w:tcPr>
            <w:tcW w:w="1387"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10</w:t>
            </w:r>
          </w:p>
        </w:tc>
        <w:tc>
          <w:tcPr>
            <w:tcW w:w="1346"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xml:space="preserve">Sites per hand planter: </w:t>
            </w:r>
          </w:p>
        </w:tc>
        <w:tc>
          <w:tcPr>
            <w:tcW w:w="1387"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2</w:t>
            </w:r>
          </w:p>
        </w:tc>
        <w:tc>
          <w:tcPr>
            <w:tcW w:w="1346"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Target plant population/ha</w:t>
            </w:r>
          </w:p>
        </w:tc>
        <w:tc>
          <w:tcPr>
            <w:tcW w:w="1387"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76,000</w:t>
            </w:r>
          </w:p>
        </w:tc>
        <w:tc>
          <w:tcPr>
            <w:tcW w:w="1346"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Plot length, m</w:t>
            </w:r>
          </w:p>
        </w:tc>
        <w:tc>
          <w:tcPr>
            <w:tcW w:w="1387"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10</w:t>
            </w:r>
          </w:p>
        </w:tc>
        <w:tc>
          <w:tcPr>
            <w:tcW w:w="1346"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Rows per plot</w:t>
            </w:r>
          </w:p>
        </w:tc>
        <w:tc>
          <w:tcPr>
            <w:tcW w:w="1387"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4</w:t>
            </w:r>
          </w:p>
        </w:tc>
        <w:tc>
          <w:tcPr>
            <w:tcW w:w="1346"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xml:space="preserve">Row width: </w:t>
            </w:r>
          </w:p>
        </w:tc>
        <w:tc>
          <w:tcPr>
            <w:tcW w:w="1387"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70-100cm</w:t>
            </w:r>
          </w:p>
        </w:tc>
        <w:tc>
          <w:tcPr>
            <w:tcW w:w="1346"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Fertilizer application</w:t>
            </w:r>
          </w:p>
        </w:tc>
        <w:tc>
          <w:tcPr>
            <w:tcW w:w="2733" w:type="dxa"/>
            <w:gridSpan w:val="2"/>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proofErr w:type="spellStart"/>
            <w:r w:rsidRPr="00DB3678">
              <w:rPr>
                <w:rFonts w:ascii="Calibri" w:hAnsi="Calibri"/>
                <w:color w:val="000000"/>
                <w:sz w:val="22"/>
                <w:szCs w:val="22"/>
              </w:rPr>
              <w:t>preplant</w:t>
            </w:r>
            <w:proofErr w:type="spellEnd"/>
            <w:r w:rsidRPr="00DB3678">
              <w:rPr>
                <w:rFonts w:ascii="Calibri" w:hAnsi="Calibri"/>
                <w:color w:val="000000"/>
                <w:sz w:val="22"/>
                <w:szCs w:val="22"/>
              </w:rPr>
              <w:t>, surface</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Added fertilizer</w:t>
            </w:r>
          </w:p>
        </w:tc>
        <w:tc>
          <w:tcPr>
            <w:tcW w:w="3693" w:type="dxa"/>
            <w:gridSpan w:val="3"/>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as per soil test recommendations</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Maize seed</w:t>
            </w:r>
          </w:p>
        </w:tc>
        <w:tc>
          <w:tcPr>
            <w:tcW w:w="3693" w:type="dxa"/>
            <w:gridSpan w:val="3"/>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determined by location/region</w:t>
            </w:r>
          </w:p>
        </w:tc>
        <w:tc>
          <w:tcPr>
            <w:tcW w:w="960" w:type="dxa"/>
            <w:tcBorders>
              <w:top w:val="nil"/>
              <w:left w:val="nil"/>
              <w:bottom w:val="nil"/>
              <w:right w:val="nil"/>
            </w:tcBorders>
            <w:shd w:val="clear" w:color="000000" w:fill="FFFF66"/>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FFFF00"/>
            <w:noWrap/>
            <w:vAlign w:val="bottom"/>
            <w:hideMark/>
          </w:tcPr>
          <w:p w:rsidR="00DB3678" w:rsidRPr="00DB3678" w:rsidRDefault="00DB3678" w:rsidP="00DB3678">
            <w:pPr>
              <w:rPr>
                <w:rFonts w:ascii="Calibri" w:hAnsi="Calibri"/>
                <w:color w:val="000000"/>
                <w:sz w:val="22"/>
                <w:szCs w:val="22"/>
              </w:rPr>
            </w:pPr>
            <w:proofErr w:type="spellStart"/>
            <w:r w:rsidRPr="00DB3678">
              <w:rPr>
                <w:rFonts w:ascii="Calibri" w:hAnsi="Calibri"/>
                <w:color w:val="000000"/>
                <w:sz w:val="22"/>
                <w:szCs w:val="22"/>
              </w:rPr>
              <w:t>Singulation</w:t>
            </w:r>
            <w:proofErr w:type="spellEnd"/>
            <w:r w:rsidRPr="00DB3678">
              <w:rPr>
                <w:rFonts w:ascii="Calibri" w:hAnsi="Calibri"/>
                <w:color w:val="000000"/>
                <w:sz w:val="22"/>
                <w:szCs w:val="22"/>
              </w:rPr>
              <w:t xml:space="preserve"> estimate (pre plant)</w:t>
            </w:r>
          </w:p>
        </w:tc>
        <w:tc>
          <w:tcPr>
            <w:tcW w:w="1387" w:type="dxa"/>
            <w:tcBorders>
              <w:top w:val="nil"/>
              <w:left w:val="nil"/>
              <w:bottom w:val="nil"/>
              <w:right w:val="nil"/>
            </w:tcBorders>
            <w:shd w:val="clear" w:color="000000" w:fill="FFFF00"/>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w:t>
            </w:r>
          </w:p>
        </w:tc>
        <w:tc>
          <w:tcPr>
            <w:tcW w:w="1346" w:type="dxa"/>
            <w:tcBorders>
              <w:top w:val="nil"/>
              <w:left w:val="nil"/>
              <w:bottom w:val="nil"/>
              <w:right w:val="nil"/>
            </w:tcBorders>
            <w:shd w:val="clear" w:color="000000" w:fill="FFFF00"/>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00"/>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FFFF00"/>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1387"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1346"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b/>
                <w:bCs/>
                <w:color w:val="000000"/>
                <w:sz w:val="22"/>
                <w:szCs w:val="22"/>
              </w:rPr>
            </w:pPr>
            <w:proofErr w:type="spellStart"/>
            <w:r w:rsidRPr="00DB3678">
              <w:rPr>
                <w:rFonts w:ascii="Calibri" w:hAnsi="Calibri"/>
                <w:b/>
                <w:bCs/>
                <w:color w:val="000000"/>
                <w:sz w:val="22"/>
                <w:szCs w:val="22"/>
              </w:rPr>
              <w:t>Preplant</w:t>
            </w:r>
            <w:proofErr w:type="spellEnd"/>
          </w:p>
        </w:tc>
        <w:tc>
          <w:tcPr>
            <w:tcW w:w="1920" w:type="dxa"/>
            <w:gridSpan w:val="2"/>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b/>
                <w:bCs/>
                <w:color w:val="000000"/>
                <w:sz w:val="22"/>
                <w:szCs w:val="22"/>
              </w:rPr>
            </w:pPr>
            <w:r w:rsidRPr="00DB3678">
              <w:rPr>
                <w:rFonts w:ascii="Calibri" w:hAnsi="Calibri"/>
                <w:b/>
                <w:bCs/>
                <w:color w:val="000000"/>
                <w:sz w:val="22"/>
                <w:szCs w:val="22"/>
              </w:rPr>
              <w:t>Distance between</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b/>
                <w:bCs/>
                <w:color w:val="000000"/>
                <w:sz w:val="22"/>
                <w:szCs w:val="22"/>
                <w:u w:val="single"/>
              </w:rPr>
            </w:pPr>
            <w:r w:rsidRPr="00DB3678">
              <w:rPr>
                <w:rFonts w:ascii="Calibri" w:hAnsi="Calibri"/>
                <w:b/>
                <w:bCs/>
                <w:color w:val="000000"/>
                <w:sz w:val="22"/>
                <w:szCs w:val="22"/>
                <w:u w:val="single"/>
              </w:rPr>
              <w:t>Treatment</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b/>
                <w:bCs/>
                <w:color w:val="000000"/>
                <w:sz w:val="22"/>
                <w:szCs w:val="22"/>
                <w:u w:val="single"/>
              </w:rPr>
            </w:pPr>
            <w:r w:rsidRPr="00DB3678">
              <w:rPr>
                <w:rFonts w:ascii="Calibri" w:hAnsi="Calibri"/>
                <w:b/>
                <w:bCs/>
                <w:color w:val="000000"/>
                <w:sz w:val="22"/>
                <w:szCs w:val="22"/>
                <w:u w:val="single"/>
              </w:rPr>
              <w:t>Planter</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b/>
                <w:bCs/>
                <w:color w:val="000000"/>
                <w:sz w:val="22"/>
                <w:szCs w:val="22"/>
                <w:u w:val="single"/>
              </w:rPr>
            </w:pPr>
            <w:r w:rsidRPr="00DB3678">
              <w:rPr>
                <w:rFonts w:ascii="Calibri" w:hAnsi="Calibri"/>
                <w:b/>
                <w:bCs/>
                <w:color w:val="000000"/>
                <w:sz w:val="22"/>
                <w:szCs w:val="22"/>
                <w:u w:val="single"/>
              </w:rPr>
              <w:t>N rate, kg/ha</w:t>
            </w:r>
          </w:p>
        </w:tc>
        <w:tc>
          <w:tcPr>
            <w:tcW w:w="1920" w:type="dxa"/>
            <w:gridSpan w:val="2"/>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b/>
                <w:bCs/>
                <w:color w:val="000000"/>
                <w:sz w:val="22"/>
                <w:szCs w:val="22"/>
                <w:u w:val="single"/>
              </w:rPr>
            </w:pPr>
            <w:r w:rsidRPr="00DB3678">
              <w:rPr>
                <w:rFonts w:ascii="Calibri" w:hAnsi="Calibri"/>
                <w:b/>
                <w:bCs/>
                <w:color w:val="000000"/>
                <w:sz w:val="22"/>
                <w:szCs w:val="22"/>
                <w:u w:val="single"/>
              </w:rPr>
              <w:t>seeds, cm</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Farmer</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0</w:t>
            </w:r>
          </w:p>
        </w:tc>
        <w:tc>
          <w:tcPr>
            <w:tcW w:w="1920" w:type="dxa"/>
            <w:gridSpan w:val="2"/>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farmer practice</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2</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Farmer</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50</w:t>
            </w:r>
          </w:p>
        </w:tc>
        <w:tc>
          <w:tcPr>
            <w:tcW w:w="1920" w:type="dxa"/>
            <w:gridSpan w:val="2"/>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farmer practice</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3</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Farmer</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100</w:t>
            </w:r>
          </w:p>
        </w:tc>
        <w:tc>
          <w:tcPr>
            <w:tcW w:w="1920" w:type="dxa"/>
            <w:gridSpan w:val="2"/>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farmer practice</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4</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OSU</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0</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18</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5</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OSU</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50</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18</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6</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OSU</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100</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18</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7</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OSU</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0</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25</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8</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OSU</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50</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25</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9</w:t>
            </w:r>
          </w:p>
        </w:tc>
        <w:tc>
          <w:tcPr>
            <w:tcW w:w="1387"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OSU</w:t>
            </w:r>
          </w:p>
        </w:tc>
        <w:tc>
          <w:tcPr>
            <w:tcW w:w="1346"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100</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25</w:t>
            </w:r>
          </w:p>
        </w:tc>
        <w:tc>
          <w:tcPr>
            <w:tcW w:w="960" w:type="dxa"/>
            <w:tcBorders>
              <w:top w:val="nil"/>
              <w:left w:val="nil"/>
              <w:bottom w:val="nil"/>
              <w:right w:val="nil"/>
            </w:tcBorders>
            <w:shd w:val="clear" w:color="000000" w:fill="E4DFE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1387"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1346"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r>
      <w:tr w:rsidR="00DB3678" w:rsidRPr="00DB3678" w:rsidTr="00DB3678">
        <w:trPr>
          <w:trHeight w:val="300"/>
        </w:trPr>
        <w:tc>
          <w:tcPr>
            <w:tcW w:w="4289"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b/>
                <w:bCs/>
                <w:color w:val="000000"/>
                <w:sz w:val="22"/>
                <w:szCs w:val="22"/>
              </w:rPr>
            </w:pPr>
            <w:proofErr w:type="spellStart"/>
            <w:r w:rsidRPr="00DB3678">
              <w:rPr>
                <w:rFonts w:ascii="Calibri" w:hAnsi="Calibri"/>
                <w:b/>
                <w:bCs/>
                <w:color w:val="000000"/>
                <w:sz w:val="22"/>
                <w:szCs w:val="22"/>
              </w:rPr>
              <w:t>Post Trial</w:t>
            </w:r>
            <w:proofErr w:type="spellEnd"/>
            <w:r w:rsidRPr="00DB3678">
              <w:rPr>
                <w:rFonts w:ascii="Calibri" w:hAnsi="Calibri"/>
                <w:b/>
                <w:bCs/>
                <w:color w:val="000000"/>
                <w:sz w:val="22"/>
                <w:szCs w:val="22"/>
              </w:rPr>
              <w:t xml:space="preserve"> Data Needed</w:t>
            </w:r>
          </w:p>
        </w:tc>
        <w:tc>
          <w:tcPr>
            <w:tcW w:w="1387"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1346"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3678" w:rsidRPr="00DB3678" w:rsidRDefault="00DB3678" w:rsidP="00DB3678">
            <w:pPr>
              <w:rPr>
                <w:rFonts w:ascii="Calibri" w:hAnsi="Calibri"/>
                <w:color w:val="000000"/>
                <w:sz w:val="22"/>
                <w:szCs w:val="22"/>
              </w:rPr>
            </w:pPr>
          </w:p>
        </w:tc>
      </w:tr>
      <w:tr w:rsidR="00DB3678" w:rsidRPr="00DB3678" w:rsidTr="00DB3678">
        <w:trPr>
          <w:trHeight w:val="300"/>
        </w:trPr>
        <w:tc>
          <w:tcPr>
            <w:tcW w:w="7982" w:type="dxa"/>
            <w:gridSpan w:val="4"/>
            <w:tcBorders>
              <w:top w:val="nil"/>
              <w:left w:val="nil"/>
              <w:bottom w:val="nil"/>
              <w:right w:val="nil"/>
            </w:tcBorders>
            <w:shd w:val="clear" w:color="000000" w:fill="92CDD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WE HAVE TO GET THE PLANTER BACK:  (engineering wear and tear)</w:t>
            </w:r>
          </w:p>
        </w:tc>
        <w:tc>
          <w:tcPr>
            <w:tcW w:w="960" w:type="dxa"/>
            <w:tcBorders>
              <w:top w:val="nil"/>
              <w:left w:val="nil"/>
              <w:bottom w:val="nil"/>
              <w:right w:val="nil"/>
            </w:tcBorders>
            <w:shd w:val="clear" w:color="000000" w:fill="92CDD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Grain yield by plot</w:t>
            </w:r>
          </w:p>
        </w:tc>
        <w:tc>
          <w:tcPr>
            <w:tcW w:w="1387"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Row width</w:t>
            </w:r>
          </w:p>
        </w:tc>
        <w:tc>
          <w:tcPr>
            <w:tcW w:w="1387"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Planting date (A)</w:t>
            </w:r>
          </w:p>
        </w:tc>
        <w:tc>
          <w:tcPr>
            <w:tcW w:w="1387"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Harvest date (B)</w:t>
            </w:r>
          </w:p>
        </w:tc>
        <w:tc>
          <w:tcPr>
            <w:tcW w:w="1387"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Estimate of rainfall (A to B)</w:t>
            </w:r>
          </w:p>
        </w:tc>
        <w:tc>
          <w:tcPr>
            <w:tcW w:w="1387"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5676" w:type="dxa"/>
            <w:gridSpan w:val="2"/>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Average temperature (A through B)</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5676" w:type="dxa"/>
            <w:gridSpan w:val="2"/>
            <w:tcBorders>
              <w:top w:val="nil"/>
              <w:left w:val="nil"/>
              <w:bottom w:val="nil"/>
              <w:right w:val="nil"/>
            </w:tcBorders>
            <w:shd w:val="clear" w:color="000000" w:fill="D8E4BC"/>
            <w:noWrap/>
            <w:vAlign w:val="bottom"/>
            <w:hideMark/>
          </w:tcPr>
          <w:p w:rsidR="00DB3678" w:rsidRPr="00DB3678" w:rsidRDefault="0008566F" w:rsidP="00DB3678">
            <w:pPr>
              <w:rPr>
                <w:rFonts w:ascii="Calibri" w:hAnsi="Calibri"/>
                <w:color w:val="0000FF"/>
                <w:sz w:val="22"/>
                <w:szCs w:val="22"/>
                <w:u w:val="single"/>
              </w:rPr>
            </w:pPr>
            <w:hyperlink r:id="rId8" w:history="1">
              <w:r w:rsidR="00DB3678" w:rsidRPr="00DB3678">
                <w:rPr>
                  <w:rFonts w:ascii="Calibri" w:hAnsi="Calibri"/>
                  <w:color w:val="0000FF"/>
                  <w:sz w:val="22"/>
                  <w:szCs w:val="22"/>
                  <w:u w:val="single"/>
                </w:rPr>
                <w:t>www.weather.com/outdoors/agriculture/growing-degree-days</w:t>
              </w:r>
            </w:hyperlink>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Maize hybrid used</w:t>
            </w:r>
          </w:p>
        </w:tc>
        <w:tc>
          <w:tcPr>
            <w:tcW w:w="1387"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5676" w:type="dxa"/>
            <w:gridSpan w:val="2"/>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Estimate of planting population (farmer practice)</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4289"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Row spacing employed</w:t>
            </w:r>
          </w:p>
        </w:tc>
        <w:tc>
          <w:tcPr>
            <w:tcW w:w="1387" w:type="dxa"/>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r w:rsidR="00DB3678" w:rsidRPr="00DB3678" w:rsidTr="00DB3678">
        <w:trPr>
          <w:trHeight w:val="300"/>
        </w:trPr>
        <w:tc>
          <w:tcPr>
            <w:tcW w:w="5676" w:type="dxa"/>
            <w:gridSpan w:val="2"/>
            <w:tcBorders>
              <w:top w:val="nil"/>
              <w:left w:val="nil"/>
              <w:bottom w:val="nil"/>
              <w:right w:val="nil"/>
            </w:tcBorders>
            <w:shd w:val="clear" w:color="000000" w:fill="D8E4BC"/>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Common fertilizer N rate for the area</w:t>
            </w:r>
          </w:p>
        </w:tc>
        <w:tc>
          <w:tcPr>
            <w:tcW w:w="1346"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c>
          <w:tcPr>
            <w:tcW w:w="960" w:type="dxa"/>
            <w:tcBorders>
              <w:top w:val="nil"/>
              <w:left w:val="nil"/>
              <w:bottom w:val="nil"/>
              <w:right w:val="nil"/>
            </w:tcBorders>
            <w:shd w:val="clear" w:color="000000" w:fill="C4D79B"/>
            <w:noWrap/>
            <w:vAlign w:val="bottom"/>
            <w:hideMark/>
          </w:tcPr>
          <w:p w:rsidR="00DB3678" w:rsidRPr="00DB3678" w:rsidRDefault="00DB3678" w:rsidP="00DB3678">
            <w:pPr>
              <w:rPr>
                <w:rFonts w:ascii="Calibri" w:hAnsi="Calibri"/>
                <w:color w:val="000000"/>
                <w:sz w:val="22"/>
                <w:szCs w:val="22"/>
              </w:rPr>
            </w:pPr>
            <w:r w:rsidRPr="00DB3678">
              <w:rPr>
                <w:rFonts w:ascii="Calibri" w:hAnsi="Calibri"/>
                <w:color w:val="000000"/>
                <w:sz w:val="22"/>
                <w:szCs w:val="22"/>
              </w:rPr>
              <w:t> </w:t>
            </w:r>
          </w:p>
        </w:tc>
      </w:tr>
    </w:tbl>
    <w:p w:rsidR="00145CEE" w:rsidRPr="007730F4" w:rsidRDefault="00145CEE" w:rsidP="0008566F">
      <w:pPr>
        <w:rPr>
          <w:rFonts w:ascii="Verdana" w:hAnsi="Verdana" w:cs="Arial"/>
          <w:sz w:val="22"/>
          <w:szCs w:val="22"/>
        </w:rPr>
      </w:pPr>
      <w:bookmarkStart w:id="0" w:name="_GoBack"/>
      <w:bookmarkEnd w:id="0"/>
    </w:p>
    <w:sectPr w:rsidR="00145CEE" w:rsidRPr="007730F4" w:rsidSect="00C92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DF7"/>
    <w:multiLevelType w:val="hybridMultilevel"/>
    <w:tmpl w:val="901AE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4B19F3"/>
    <w:multiLevelType w:val="hybridMultilevel"/>
    <w:tmpl w:val="7AB02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31"/>
    <w:rsid w:val="00004616"/>
    <w:rsid w:val="00015438"/>
    <w:rsid w:val="00030ACA"/>
    <w:rsid w:val="00032BAC"/>
    <w:rsid w:val="00044E35"/>
    <w:rsid w:val="00050EF9"/>
    <w:rsid w:val="000517B1"/>
    <w:rsid w:val="00071F44"/>
    <w:rsid w:val="00072F6D"/>
    <w:rsid w:val="0008566F"/>
    <w:rsid w:val="000870D8"/>
    <w:rsid w:val="000905CD"/>
    <w:rsid w:val="000A49A1"/>
    <w:rsid w:val="000A637E"/>
    <w:rsid w:val="000C747A"/>
    <w:rsid w:val="000D4F00"/>
    <w:rsid w:val="000F1618"/>
    <w:rsid w:val="00133CCC"/>
    <w:rsid w:val="00143612"/>
    <w:rsid w:val="00145CEE"/>
    <w:rsid w:val="00147FD0"/>
    <w:rsid w:val="00157C8E"/>
    <w:rsid w:val="00160B12"/>
    <w:rsid w:val="0016468C"/>
    <w:rsid w:val="00167639"/>
    <w:rsid w:val="00173C9C"/>
    <w:rsid w:val="001751AE"/>
    <w:rsid w:val="00193C13"/>
    <w:rsid w:val="0019680A"/>
    <w:rsid w:val="00197DFF"/>
    <w:rsid w:val="001A5F8B"/>
    <w:rsid w:val="001B2050"/>
    <w:rsid w:val="001B6704"/>
    <w:rsid w:val="001D5D8D"/>
    <w:rsid w:val="001E682D"/>
    <w:rsid w:val="001F7221"/>
    <w:rsid w:val="001F7935"/>
    <w:rsid w:val="00201BC0"/>
    <w:rsid w:val="00216179"/>
    <w:rsid w:val="00223959"/>
    <w:rsid w:val="00233EBC"/>
    <w:rsid w:val="00233FA8"/>
    <w:rsid w:val="002346EF"/>
    <w:rsid w:val="00265151"/>
    <w:rsid w:val="0026594D"/>
    <w:rsid w:val="00275D9C"/>
    <w:rsid w:val="00281D98"/>
    <w:rsid w:val="00290EA4"/>
    <w:rsid w:val="002A1455"/>
    <w:rsid w:val="002B5615"/>
    <w:rsid w:val="002B7850"/>
    <w:rsid w:val="002C0508"/>
    <w:rsid w:val="002C611E"/>
    <w:rsid w:val="002F2492"/>
    <w:rsid w:val="002F53C7"/>
    <w:rsid w:val="00301BA1"/>
    <w:rsid w:val="00322C3F"/>
    <w:rsid w:val="00330BCA"/>
    <w:rsid w:val="00343918"/>
    <w:rsid w:val="00354AA7"/>
    <w:rsid w:val="00370FE9"/>
    <w:rsid w:val="00381886"/>
    <w:rsid w:val="00382994"/>
    <w:rsid w:val="00390D28"/>
    <w:rsid w:val="003C6DA4"/>
    <w:rsid w:val="004122C2"/>
    <w:rsid w:val="004362ED"/>
    <w:rsid w:val="00441A55"/>
    <w:rsid w:val="004428DA"/>
    <w:rsid w:val="004477CE"/>
    <w:rsid w:val="00452B90"/>
    <w:rsid w:val="004627E1"/>
    <w:rsid w:val="00470920"/>
    <w:rsid w:val="00477870"/>
    <w:rsid w:val="004934E0"/>
    <w:rsid w:val="004E0723"/>
    <w:rsid w:val="00501AA4"/>
    <w:rsid w:val="00501F77"/>
    <w:rsid w:val="00513EE5"/>
    <w:rsid w:val="00524020"/>
    <w:rsid w:val="00537CA7"/>
    <w:rsid w:val="00541B7D"/>
    <w:rsid w:val="00550C3F"/>
    <w:rsid w:val="005820C9"/>
    <w:rsid w:val="005865F9"/>
    <w:rsid w:val="005A1258"/>
    <w:rsid w:val="005A6420"/>
    <w:rsid w:val="005B611D"/>
    <w:rsid w:val="005D0493"/>
    <w:rsid w:val="005F0B97"/>
    <w:rsid w:val="005F11AE"/>
    <w:rsid w:val="005F383C"/>
    <w:rsid w:val="006156AA"/>
    <w:rsid w:val="0063285F"/>
    <w:rsid w:val="00684963"/>
    <w:rsid w:val="00692F6C"/>
    <w:rsid w:val="006940DF"/>
    <w:rsid w:val="006B31B9"/>
    <w:rsid w:val="006B5BFA"/>
    <w:rsid w:val="006B6FCA"/>
    <w:rsid w:val="006D1286"/>
    <w:rsid w:val="006D675E"/>
    <w:rsid w:val="006F044B"/>
    <w:rsid w:val="00703AF1"/>
    <w:rsid w:val="007041D8"/>
    <w:rsid w:val="00705B2F"/>
    <w:rsid w:val="00724C6D"/>
    <w:rsid w:val="0072682F"/>
    <w:rsid w:val="00727781"/>
    <w:rsid w:val="00736B0F"/>
    <w:rsid w:val="0074422C"/>
    <w:rsid w:val="00751119"/>
    <w:rsid w:val="00751D00"/>
    <w:rsid w:val="00752573"/>
    <w:rsid w:val="00766BCD"/>
    <w:rsid w:val="00771755"/>
    <w:rsid w:val="007730F4"/>
    <w:rsid w:val="00773128"/>
    <w:rsid w:val="007739E0"/>
    <w:rsid w:val="007837EB"/>
    <w:rsid w:val="007B41AF"/>
    <w:rsid w:val="007F245E"/>
    <w:rsid w:val="007F56B6"/>
    <w:rsid w:val="007F7AEC"/>
    <w:rsid w:val="00811B44"/>
    <w:rsid w:val="008120D4"/>
    <w:rsid w:val="008227AB"/>
    <w:rsid w:val="00827198"/>
    <w:rsid w:val="00836FD1"/>
    <w:rsid w:val="008377E5"/>
    <w:rsid w:val="00865111"/>
    <w:rsid w:val="008722DB"/>
    <w:rsid w:val="008807E4"/>
    <w:rsid w:val="00883F16"/>
    <w:rsid w:val="008849E5"/>
    <w:rsid w:val="008B0483"/>
    <w:rsid w:val="008B383E"/>
    <w:rsid w:val="008C02A9"/>
    <w:rsid w:val="008D703D"/>
    <w:rsid w:val="00901656"/>
    <w:rsid w:val="0090196F"/>
    <w:rsid w:val="00902771"/>
    <w:rsid w:val="00903574"/>
    <w:rsid w:val="009062C2"/>
    <w:rsid w:val="00923F84"/>
    <w:rsid w:val="00931ABB"/>
    <w:rsid w:val="009733BD"/>
    <w:rsid w:val="00987143"/>
    <w:rsid w:val="00990B98"/>
    <w:rsid w:val="00991890"/>
    <w:rsid w:val="009970EF"/>
    <w:rsid w:val="009B59B9"/>
    <w:rsid w:val="009C11CD"/>
    <w:rsid w:val="009F155C"/>
    <w:rsid w:val="009F25F1"/>
    <w:rsid w:val="009F332F"/>
    <w:rsid w:val="00A06119"/>
    <w:rsid w:val="00A06A3C"/>
    <w:rsid w:val="00A141C5"/>
    <w:rsid w:val="00A33BF1"/>
    <w:rsid w:val="00A357DE"/>
    <w:rsid w:val="00A42086"/>
    <w:rsid w:val="00A4510B"/>
    <w:rsid w:val="00A6520D"/>
    <w:rsid w:val="00A82C9B"/>
    <w:rsid w:val="00AB6C46"/>
    <w:rsid w:val="00AC0645"/>
    <w:rsid w:val="00AD1772"/>
    <w:rsid w:val="00AF1B35"/>
    <w:rsid w:val="00AF6F95"/>
    <w:rsid w:val="00B12824"/>
    <w:rsid w:val="00B1503F"/>
    <w:rsid w:val="00B2184E"/>
    <w:rsid w:val="00B3796C"/>
    <w:rsid w:val="00B42AD4"/>
    <w:rsid w:val="00B4352E"/>
    <w:rsid w:val="00B44F07"/>
    <w:rsid w:val="00B54B89"/>
    <w:rsid w:val="00B568A3"/>
    <w:rsid w:val="00B80DB4"/>
    <w:rsid w:val="00B843BD"/>
    <w:rsid w:val="00BC2B33"/>
    <w:rsid w:val="00BD1DEC"/>
    <w:rsid w:val="00BE01E3"/>
    <w:rsid w:val="00BE43DA"/>
    <w:rsid w:val="00BE6AB6"/>
    <w:rsid w:val="00BE6B00"/>
    <w:rsid w:val="00BE7F20"/>
    <w:rsid w:val="00C01CDB"/>
    <w:rsid w:val="00C109AD"/>
    <w:rsid w:val="00C35944"/>
    <w:rsid w:val="00C51E66"/>
    <w:rsid w:val="00C54657"/>
    <w:rsid w:val="00C660E4"/>
    <w:rsid w:val="00C74E17"/>
    <w:rsid w:val="00C757C7"/>
    <w:rsid w:val="00C75FAA"/>
    <w:rsid w:val="00C77D1F"/>
    <w:rsid w:val="00C92096"/>
    <w:rsid w:val="00C92C0A"/>
    <w:rsid w:val="00C973C4"/>
    <w:rsid w:val="00CA3990"/>
    <w:rsid w:val="00CB755E"/>
    <w:rsid w:val="00CC3ABD"/>
    <w:rsid w:val="00CD0A08"/>
    <w:rsid w:val="00CE26D0"/>
    <w:rsid w:val="00CE2EAF"/>
    <w:rsid w:val="00CF79BB"/>
    <w:rsid w:val="00D03305"/>
    <w:rsid w:val="00D06A8C"/>
    <w:rsid w:val="00D13D36"/>
    <w:rsid w:val="00D15E84"/>
    <w:rsid w:val="00D673F4"/>
    <w:rsid w:val="00D7186C"/>
    <w:rsid w:val="00D95CAD"/>
    <w:rsid w:val="00D964E4"/>
    <w:rsid w:val="00DA3471"/>
    <w:rsid w:val="00DA5630"/>
    <w:rsid w:val="00DA5C52"/>
    <w:rsid w:val="00DB045A"/>
    <w:rsid w:val="00DB3678"/>
    <w:rsid w:val="00E057D8"/>
    <w:rsid w:val="00E2070C"/>
    <w:rsid w:val="00E36844"/>
    <w:rsid w:val="00E36B7B"/>
    <w:rsid w:val="00E37589"/>
    <w:rsid w:val="00E40FB2"/>
    <w:rsid w:val="00E43131"/>
    <w:rsid w:val="00E64B13"/>
    <w:rsid w:val="00E66C9D"/>
    <w:rsid w:val="00EA2189"/>
    <w:rsid w:val="00EB4280"/>
    <w:rsid w:val="00EB5FBA"/>
    <w:rsid w:val="00EC1DA5"/>
    <w:rsid w:val="00EE00B2"/>
    <w:rsid w:val="00EE0E52"/>
    <w:rsid w:val="00EE3FDB"/>
    <w:rsid w:val="00EE51EC"/>
    <w:rsid w:val="00EF76B2"/>
    <w:rsid w:val="00F01B91"/>
    <w:rsid w:val="00F25857"/>
    <w:rsid w:val="00F270FA"/>
    <w:rsid w:val="00F40878"/>
    <w:rsid w:val="00F42A17"/>
    <w:rsid w:val="00F43ACA"/>
    <w:rsid w:val="00F67227"/>
    <w:rsid w:val="00F6747A"/>
    <w:rsid w:val="00F80B2D"/>
    <w:rsid w:val="00F81133"/>
    <w:rsid w:val="00F969A1"/>
    <w:rsid w:val="00FC1C8C"/>
    <w:rsid w:val="00FC4F60"/>
    <w:rsid w:val="00FC71DF"/>
    <w:rsid w:val="00FD346C"/>
    <w:rsid w:val="00FD79B1"/>
    <w:rsid w:val="00FE24DB"/>
    <w:rsid w:val="00FE2E50"/>
    <w:rsid w:val="00FF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C8E"/>
    <w:rPr>
      <w:sz w:val="24"/>
      <w:szCs w:val="24"/>
    </w:rPr>
  </w:style>
  <w:style w:type="paragraph" w:styleId="Heading1">
    <w:name w:val="heading 1"/>
    <w:basedOn w:val="Normal"/>
    <w:link w:val="Heading1Char"/>
    <w:uiPriority w:val="9"/>
    <w:qFormat/>
    <w:rsid w:val="002B5615"/>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B7D"/>
    <w:rPr>
      <w:color w:val="0000FF"/>
      <w:u w:val="single"/>
    </w:rPr>
  </w:style>
  <w:style w:type="paragraph" w:customStyle="1" w:styleId="References">
    <w:name w:val="References"/>
    <w:basedOn w:val="Normal"/>
    <w:rsid w:val="00072F6D"/>
    <w:pPr>
      <w:tabs>
        <w:tab w:val="left" w:pos="720"/>
      </w:tabs>
      <w:suppressAutoHyphens/>
      <w:ind w:left="450" w:hanging="450"/>
      <w:jc w:val="both"/>
    </w:pPr>
    <w:rPr>
      <w:rFonts w:ascii="Arial" w:hAnsi="Arial"/>
      <w:sz w:val="18"/>
      <w:szCs w:val="20"/>
    </w:rPr>
  </w:style>
  <w:style w:type="paragraph" w:styleId="Footer">
    <w:name w:val="footer"/>
    <w:basedOn w:val="Normal"/>
    <w:rsid w:val="00133CCC"/>
    <w:pPr>
      <w:tabs>
        <w:tab w:val="center" w:pos="4320"/>
        <w:tab w:val="right" w:pos="8640"/>
      </w:tabs>
    </w:pPr>
    <w:rPr>
      <w:rFonts w:ascii="Arial" w:hAnsi="Arial"/>
      <w:szCs w:val="20"/>
    </w:rPr>
  </w:style>
  <w:style w:type="character" w:styleId="FollowedHyperlink">
    <w:name w:val="FollowedHyperlink"/>
    <w:basedOn w:val="DefaultParagraphFont"/>
    <w:rsid w:val="00A82C9B"/>
    <w:rPr>
      <w:color w:val="800080"/>
      <w:u w:val="single"/>
    </w:rPr>
  </w:style>
  <w:style w:type="character" w:customStyle="1" w:styleId="Heading1Char">
    <w:name w:val="Heading 1 Char"/>
    <w:basedOn w:val="DefaultParagraphFont"/>
    <w:link w:val="Heading1"/>
    <w:uiPriority w:val="9"/>
    <w:rsid w:val="002B5615"/>
    <w:rPr>
      <w:rFonts w:eastAsia="Calibri"/>
      <w:b/>
      <w:bCs/>
      <w:kern w:val="36"/>
      <w:sz w:val="48"/>
      <w:szCs w:val="48"/>
    </w:rPr>
  </w:style>
  <w:style w:type="paragraph" w:styleId="ListParagraph">
    <w:name w:val="List Paragraph"/>
    <w:basedOn w:val="Normal"/>
    <w:uiPriority w:val="34"/>
    <w:qFormat/>
    <w:rsid w:val="002B5615"/>
    <w:pPr>
      <w:ind w:left="720"/>
    </w:pPr>
    <w:rPr>
      <w:rFonts w:eastAsia="Calibri"/>
    </w:rPr>
  </w:style>
  <w:style w:type="paragraph" w:styleId="BalloonText">
    <w:name w:val="Balloon Text"/>
    <w:basedOn w:val="Normal"/>
    <w:link w:val="BalloonTextChar"/>
    <w:rsid w:val="005F11AE"/>
    <w:rPr>
      <w:rFonts w:ascii="Tahoma" w:hAnsi="Tahoma" w:cs="Tahoma"/>
      <w:sz w:val="16"/>
      <w:szCs w:val="16"/>
    </w:rPr>
  </w:style>
  <w:style w:type="character" w:customStyle="1" w:styleId="BalloonTextChar">
    <w:name w:val="Balloon Text Char"/>
    <w:basedOn w:val="DefaultParagraphFont"/>
    <w:link w:val="BalloonText"/>
    <w:rsid w:val="005F11AE"/>
    <w:rPr>
      <w:rFonts w:ascii="Tahoma" w:hAnsi="Tahoma" w:cs="Tahoma"/>
      <w:sz w:val="16"/>
      <w:szCs w:val="16"/>
    </w:rPr>
  </w:style>
  <w:style w:type="character" w:styleId="CommentReference">
    <w:name w:val="annotation reference"/>
    <w:basedOn w:val="DefaultParagraphFont"/>
    <w:rsid w:val="005F11AE"/>
    <w:rPr>
      <w:sz w:val="16"/>
      <w:szCs w:val="16"/>
    </w:rPr>
  </w:style>
  <w:style w:type="paragraph" w:styleId="CommentText">
    <w:name w:val="annotation text"/>
    <w:basedOn w:val="Normal"/>
    <w:link w:val="CommentTextChar"/>
    <w:rsid w:val="005F11AE"/>
    <w:rPr>
      <w:sz w:val="20"/>
      <w:szCs w:val="20"/>
    </w:rPr>
  </w:style>
  <w:style w:type="character" w:customStyle="1" w:styleId="CommentTextChar">
    <w:name w:val="Comment Text Char"/>
    <w:basedOn w:val="DefaultParagraphFont"/>
    <w:link w:val="CommentText"/>
    <w:rsid w:val="005F11AE"/>
  </w:style>
  <w:style w:type="paragraph" w:styleId="CommentSubject">
    <w:name w:val="annotation subject"/>
    <w:basedOn w:val="CommentText"/>
    <w:next w:val="CommentText"/>
    <w:link w:val="CommentSubjectChar"/>
    <w:rsid w:val="005F11AE"/>
    <w:rPr>
      <w:b/>
      <w:bCs/>
    </w:rPr>
  </w:style>
  <w:style w:type="character" w:customStyle="1" w:styleId="CommentSubjectChar">
    <w:name w:val="Comment Subject Char"/>
    <w:basedOn w:val="CommentTextChar"/>
    <w:link w:val="CommentSubject"/>
    <w:rsid w:val="005F1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C8E"/>
    <w:rPr>
      <w:sz w:val="24"/>
      <w:szCs w:val="24"/>
    </w:rPr>
  </w:style>
  <w:style w:type="paragraph" w:styleId="Heading1">
    <w:name w:val="heading 1"/>
    <w:basedOn w:val="Normal"/>
    <w:link w:val="Heading1Char"/>
    <w:uiPriority w:val="9"/>
    <w:qFormat/>
    <w:rsid w:val="002B5615"/>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B7D"/>
    <w:rPr>
      <w:color w:val="0000FF"/>
      <w:u w:val="single"/>
    </w:rPr>
  </w:style>
  <w:style w:type="paragraph" w:customStyle="1" w:styleId="References">
    <w:name w:val="References"/>
    <w:basedOn w:val="Normal"/>
    <w:rsid w:val="00072F6D"/>
    <w:pPr>
      <w:tabs>
        <w:tab w:val="left" w:pos="720"/>
      </w:tabs>
      <w:suppressAutoHyphens/>
      <w:ind w:left="450" w:hanging="450"/>
      <w:jc w:val="both"/>
    </w:pPr>
    <w:rPr>
      <w:rFonts w:ascii="Arial" w:hAnsi="Arial"/>
      <w:sz w:val="18"/>
      <w:szCs w:val="20"/>
    </w:rPr>
  </w:style>
  <w:style w:type="paragraph" w:styleId="Footer">
    <w:name w:val="footer"/>
    <w:basedOn w:val="Normal"/>
    <w:rsid w:val="00133CCC"/>
    <w:pPr>
      <w:tabs>
        <w:tab w:val="center" w:pos="4320"/>
        <w:tab w:val="right" w:pos="8640"/>
      </w:tabs>
    </w:pPr>
    <w:rPr>
      <w:rFonts w:ascii="Arial" w:hAnsi="Arial"/>
      <w:szCs w:val="20"/>
    </w:rPr>
  </w:style>
  <w:style w:type="character" w:styleId="FollowedHyperlink">
    <w:name w:val="FollowedHyperlink"/>
    <w:basedOn w:val="DefaultParagraphFont"/>
    <w:rsid w:val="00A82C9B"/>
    <w:rPr>
      <w:color w:val="800080"/>
      <w:u w:val="single"/>
    </w:rPr>
  </w:style>
  <w:style w:type="character" w:customStyle="1" w:styleId="Heading1Char">
    <w:name w:val="Heading 1 Char"/>
    <w:basedOn w:val="DefaultParagraphFont"/>
    <w:link w:val="Heading1"/>
    <w:uiPriority w:val="9"/>
    <w:rsid w:val="002B5615"/>
    <w:rPr>
      <w:rFonts w:eastAsia="Calibri"/>
      <w:b/>
      <w:bCs/>
      <w:kern w:val="36"/>
      <w:sz w:val="48"/>
      <w:szCs w:val="48"/>
    </w:rPr>
  </w:style>
  <w:style w:type="paragraph" w:styleId="ListParagraph">
    <w:name w:val="List Paragraph"/>
    <w:basedOn w:val="Normal"/>
    <w:uiPriority w:val="34"/>
    <w:qFormat/>
    <w:rsid w:val="002B5615"/>
    <w:pPr>
      <w:ind w:left="720"/>
    </w:pPr>
    <w:rPr>
      <w:rFonts w:eastAsia="Calibri"/>
    </w:rPr>
  </w:style>
  <w:style w:type="paragraph" w:styleId="BalloonText">
    <w:name w:val="Balloon Text"/>
    <w:basedOn w:val="Normal"/>
    <w:link w:val="BalloonTextChar"/>
    <w:rsid w:val="005F11AE"/>
    <w:rPr>
      <w:rFonts w:ascii="Tahoma" w:hAnsi="Tahoma" w:cs="Tahoma"/>
      <w:sz w:val="16"/>
      <w:szCs w:val="16"/>
    </w:rPr>
  </w:style>
  <w:style w:type="character" w:customStyle="1" w:styleId="BalloonTextChar">
    <w:name w:val="Balloon Text Char"/>
    <w:basedOn w:val="DefaultParagraphFont"/>
    <w:link w:val="BalloonText"/>
    <w:rsid w:val="005F11AE"/>
    <w:rPr>
      <w:rFonts w:ascii="Tahoma" w:hAnsi="Tahoma" w:cs="Tahoma"/>
      <w:sz w:val="16"/>
      <w:szCs w:val="16"/>
    </w:rPr>
  </w:style>
  <w:style w:type="character" w:styleId="CommentReference">
    <w:name w:val="annotation reference"/>
    <w:basedOn w:val="DefaultParagraphFont"/>
    <w:rsid w:val="005F11AE"/>
    <w:rPr>
      <w:sz w:val="16"/>
      <w:szCs w:val="16"/>
    </w:rPr>
  </w:style>
  <w:style w:type="paragraph" w:styleId="CommentText">
    <w:name w:val="annotation text"/>
    <w:basedOn w:val="Normal"/>
    <w:link w:val="CommentTextChar"/>
    <w:rsid w:val="005F11AE"/>
    <w:rPr>
      <w:sz w:val="20"/>
      <w:szCs w:val="20"/>
    </w:rPr>
  </w:style>
  <w:style w:type="character" w:customStyle="1" w:styleId="CommentTextChar">
    <w:name w:val="Comment Text Char"/>
    <w:basedOn w:val="DefaultParagraphFont"/>
    <w:link w:val="CommentText"/>
    <w:rsid w:val="005F11AE"/>
  </w:style>
  <w:style w:type="paragraph" w:styleId="CommentSubject">
    <w:name w:val="annotation subject"/>
    <w:basedOn w:val="CommentText"/>
    <w:next w:val="CommentText"/>
    <w:link w:val="CommentSubjectChar"/>
    <w:rsid w:val="005F11AE"/>
    <w:rPr>
      <w:b/>
      <w:bCs/>
    </w:rPr>
  </w:style>
  <w:style w:type="character" w:customStyle="1" w:styleId="CommentSubjectChar">
    <w:name w:val="Comment Subject Char"/>
    <w:basedOn w:val="CommentTextChar"/>
    <w:link w:val="CommentSubject"/>
    <w:rsid w:val="005F1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6251">
      <w:bodyDiv w:val="1"/>
      <w:marLeft w:val="0"/>
      <w:marRight w:val="0"/>
      <w:marTop w:val="0"/>
      <w:marBottom w:val="0"/>
      <w:divBdr>
        <w:top w:val="none" w:sz="0" w:space="0" w:color="auto"/>
        <w:left w:val="none" w:sz="0" w:space="0" w:color="auto"/>
        <w:bottom w:val="none" w:sz="0" w:space="0" w:color="auto"/>
        <w:right w:val="none" w:sz="0" w:space="0" w:color="auto"/>
      </w:divBdr>
    </w:div>
    <w:div w:id="827288422">
      <w:bodyDiv w:val="1"/>
      <w:marLeft w:val="0"/>
      <w:marRight w:val="0"/>
      <w:marTop w:val="0"/>
      <w:marBottom w:val="0"/>
      <w:divBdr>
        <w:top w:val="none" w:sz="0" w:space="0" w:color="auto"/>
        <w:left w:val="none" w:sz="0" w:space="0" w:color="auto"/>
        <w:bottom w:val="none" w:sz="0" w:space="0" w:color="auto"/>
        <w:right w:val="none" w:sz="0" w:space="0" w:color="auto"/>
      </w:divBdr>
    </w:div>
    <w:div w:id="832836107">
      <w:bodyDiv w:val="1"/>
      <w:marLeft w:val="0"/>
      <w:marRight w:val="0"/>
      <w:marTop w:val="0"/>
      <w:marBottom w:val="0"/>
      <w:divBdr>
        <w:top w:val="none" w:sz="0" w:space="0" w:color="auto"/>
        <w:left w:val="none" w:sz="0" w:space="0" w:color="auto"/>
        <w:bottom w:val="none" w:sz="0" w:space="0" w:color="auto"/>
        <w:right w:val="none" w:sz="0" w:space="0" w:color="auto"/>
      </w:divBdr>
    </w:div>
    <w:div w:id="1088040980">
      <w:bodyDiv w:val="1"/>
      <w:marLeft w:val="0"/>
      <w:marRight w:val="0"/>
      <w:marTop w:val="0"/>
      <w:marBottom w:val="0"/>
      <w:divBdr>
        <w:top w:val="none" w:sz="0" w:space="0" w:color="auto"/>
        <w:left w:val="none" w:sz="0" w:space="0" w:color="auto"/>
        <w:bottom w:val="none" w:sz="0" w:space="0" w:color="auto"/>
        <w:right w:val="none" w:sz="0" w:space="0" w:color="auto"/>
      </w:divBdr>
    </w:div>
    <w:div w:id="1190799605">
      <w:bodyDiv w:val="1"/>
      <w:marLeft w:val="0"/>
      <w:marRight w:val="0"/>
      <w:marTop w:val="0"/>
      <w:marBottom w:val="0"/>
      <w:divBdr>
        <w:top w:val="none" w:sz="0" w:space="0" w:color="auto"/>
        <w:left w:val="none" w:sz="0" w:space="0" w:color="auto"/>
        <w:bottom w:val="none" w:sz="0" w:space="0" w:color="auto"/>
        <w:right w:val="none" w:sz="0" w:space="0" w:color="auto"/>
      </w:divBdr>
    </w:div>
    <w:div w:id="1391686827">
      <w:bodyDiv w:val="1"/>
      <w:marLeft w:val="0"/>
      <w:marRight w:val="0"/>
      <w:marTop w:val="0"/>
      <w:marBottom w:val="0"/>
      <w:divBdr>
        <w:top w:val="none" w:sz="0" w:space="0" w:color="auto"/>
        <w:left w:val="none" w:sz="0" w:space="0" w:color="auto"/>
        <w:bottom w:val="none" w:sz="0" w:space="0" w:color="auto"/>
        <w:right w:val="none" w:sz="0" w:space="0" w:color="auto"/>
      </w:divBdr>
    </w:div>
    <w:div w:id="1707832890">
      <w:bodyDiv w:val="1"/>
      <w:marLeft w:val="0"/>
      <w:marRight w:val="0"/>
      <w:marTop w:val="0"/>
      <w:marBottom w:val="0"/>
      <w:divBdr>
        <w:top w:val="none" w:sz="0" w:space="0" w:color="auto"/>
        <w:left w:val="none" w:sz="0" w:space="0" w:color="auto"/>
        <w:bottom w:val="none" w:sz="0" w:space="0" w:color="auto"/>
        <w:right w:val="none" w:sz="0" w:space="0" w:color="auto"/>
      </w:divBdr>
    </w:div>
    <w:div w:id="1929456451">
      <w:bodyDiv w:val="1"/>
      <w:marLeft w:val="0"/>
      <w:marRight w:val="0"/>
      <w:marTop w:val="0"/>
      <w:marBottom w:val="0"/>
      <w:divBdr>
        <w:top w:val="none" w:sz="0" w:space="0" w:color="auto"/>
        <w:left w:val="none" w:sz="0" w:space="0" w:color="auto"/>
        <w:bottom w:val="none" w:sz="0" w:space="0" w:color="auto"/>
        <w:right w:val="none" w:sz="0" w:space="0" w:color="auto"/>
      </w:divBdr>
    </w:div>
    <w:div w:id="1959993709">
      <w:bodyDiv w:val="1"/>
      <w:marLeft w:val="0"/>
      <w:marRight w:val="0"/>
      <w:marTop w:val="0"/>
      <w:marBottom w:val="0"/>
      <w:divBdr>
        <w:top w:val="none" w:sz="0" w:space="0" w:color="auto"/>
        <w:left w:val="none" w:sz="0" w:space="0" w:color="auto"/>
        <w:bottom w:val="none" w:sz="0" w:space="0" w:color="auto"/>
        <w:right w:val="none" w:sz="0" w:space="0" w:color="auto"/>
      </w:divBdr>
    </w:div>
    <w:div w:id="21084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ather.com/outdoors/agriculture/growing-degree-day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Research Proposal</vt:lpstr>
    </vt:vector>
  </TitlesOfParts>
  <Company>Oklahoma State University</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William Raun</dc:creator>
  <cp:lastModifiedBy>Raun, Bill</cp:lastModifiedBy>
  <cp:revision>3</cp:revision>
  <cp:lastPrinted>2007-12-06T22:17:00Z</cp:lastPrinted>
  <dcterms:created xsi:type="dcterms:W3CDTF">2014-01-12T15:38:00Z</dcterms:created>
  <dcterms:modified xsi:type="dcterms:W3CDTF">2014-01-12T15:38:00Z</dcterms:modified>
</cp:coreProperties>
</file>