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7EF" w:rsidRDefault="009468B4">
      <w:r w:rsidRPr="009468B4">
        <w:rPr>
          <w:b/>
          <w:sz w:val="32"/>
        </w:rPr>
        <w:t>Soil Fertility Research and Education Advisory Board</w:t>
      </w:r>
      <w:r w:rsidRPr="009468B4">
        <w:br/>
      </w:r>
      <w:r w:rsidR="00BE37EF">
        <w:br/>
      </w:r>
      <w:r w:rsidR="00BE37EF" w:rsidRPr="00BE37EF">
        <w:rPr>
          <w:b/>
          <w:u w:val="single"/>
        </w:rPr>
        <w:t>2012 UPDATE</w:t>
      </w:r>
    </w:p>
    <w:p w:rsidR="00F21718" w:rsidRDefault="009468B4">
      <w:r>
        <w:t>Partial Funding coming from SB432</w:t>
      </w:r>
      <w:r w:rsidR="00A27F56">
        <w:t xml:space="preserve"> (formerly SB314)</w:t>
      </w:r>
    </w:p>
    <w:p w:rsidR="009468B4" w:rsidRPr="001F006D" w:rsidRDefault="009468B4">
      <w:pPr>
        <w:rPr>
          <w:b/>
          <w:u w:val="single"/>
        </w:rPr>
      </w:pPr>
      <w:r w:rsidRPr="001F006D">
        <w:rPr>
          <w:b/>
          <w:u w:val="single"/>
        </w:rPr>
        <w:t>Summary:</w:t>
      </w:r>
    </w:p>
    <w:p w:rsidR="009468B4" w:rsidRDefault="00DA306B">
      <w:r>
        <w:t>T</w:t>
      </w:r>
      <w:r w:rsidR="009468B4">
        <w:t xml:space="preserve">he </w:t>
      </w:r>
      <w:r w:rsidR="004C1E46">
        <w:t xml:space="preserve">Oklahoma </w:t>
      </w:r>
      <w:r w:rsidR="009468B4">
        <w:t>Senate Agriculture Committee, the Oklahoma Agri</w:t>
      </w:r>
      <w:r w:rsidR="00696D8B">
        <w:t>business</w:t>
      </w:r>
      <w:r>
        <w:t xml:space="preserve"> Retailers Association, </w:t>
      </w:r>
      <w:r w:rsidR="00696D8B">
        <w:t xml:space="preserve">Oklahoma </w:t>
      </w:r>
      <w:r w:rsidR="009468B4">
        <w:t xml:space="preserve">Farm Bureau, American </w:t>
      </w:r>
      <w:r w:rsidR="00696D8B">
        <w:t>Farmers and Ranchers</w:t>
      </w:r>
      <w:r>
        <w:t>, and Oklahoma State University</w:t>
      </w:r>
      <w:r w:rsidR="009468B4">
        <w:t xml:space="preserve"> </w:t>
      </w:r>
      <w:r>
        <w:t>currently oversee the</w:t>
      </w:r>
      <w:r w:rsidR="009468B4">
        <w:t xml:space="preserve"> inspection fee on the sale of </w:t>
      </w:r>
      <w:r w:rsidR="004C1E46">
        <w:t xml:space="preserve">each ton of </w:t>
      </w:r>
      <w:r w:rsidR="009468B4">
        <w:t>fertilizer</w:t>
      </w:r>
      <w:r w:rsidR="004C1E46">
        <w:t xml:space="preserve"> (</w:t>
      </w:r>
      <w:r w:rsidR="009468B4">
        <w:t xml:space="preserve">$0.35 </w:t>
      </w:r>
      <w:r w:rsidR="004C1E46">
        <w:t>proportioned</w:t>
      </w:r>
      <w:r w:rsidR="009468B4">
        <w:t xml:space="preserve"> to the Oklahoma State Department of Agriculture and $0.30 to Oklahoma State University (soil fertility research).  This </w:t>
      </w:r>
      <w:r>
        <w:t xml:space="preserve">senate </w:t>
      </w:r>
      <w:r w:rsidR="009468B4">
        <w:t xml:space="preserve">bill </w:t>
      </w:r>
      <w:r>
        <w:t xml:space="preserve">from 1989 </w:t>
      </w:r>
      <w:r w:rsidR="009468B4">
        <w:t xml:space="preserve">was modified in 2009 (Senate bill 432) whereby the fertilizer inspection fee was increased to $1.00/ton (split between OSDA, and OSU).  </w:t>
      </w:r>
      <w:r>
        <w:t>S</w:t>
      </w:r>
      <w:r w:rsidR="004C1E46">
        <w:t>ustained funding has resulted in many significant products</w:t>
      </w:r>
      <w:r w:rsidR="00696D8B">
        <w:t xml:space="preserve"> and services</w:t>
      </w:r>
      <w:r>
        <w:t xml:space="preserve"> for Oklahoma Producers, and that are summarized.</w:t>
      </w:r>
    </w:p>
    <w:p w:rsidR="00CA360B" w:rsidRDefault="00531F64">
      <w:r>
        <w:rPr>
          <w:b/>
          <w:noProof/>
        </w:rPr>
        <w:drawing>
          <wp:anchor distT="0" distB="0" distL="114300" distR="114300" simplePos="0" relativeHeight="251662336" behindDoc="0" locked="0" layoutInCell="1" allowOverlap="1">
            <wp:simplePos x="0" y="0"/>
            <wp:positionH relativeFrom="column">
              <wp:posOffset>19050</wp:posOffset>
            </wp:positionH>
            <wp:positionV relativeFrom="paragraph">
              <wp:posOffset>325120</wp:posOffset>
            </wp:positionV>
            <wp:extent cx="2730500" cy="2047875"/>
            <wp:effectExtent l="19050" t="0" r="0" b="0"/>
            <wp:wrapSquare wrapText="bothSides"/>
            <wp:docPr id="5" name="Picture 4" descr="P101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37.JPG"/>
                    <pic:cNvPicPr/>
                  </pic:nvPicPr>
                  <pic:blipFill>
                    <a:blip r:embed="rId6" cstate="print"/>
                    <a:stretch>
                      <a:fillRect/>
                    </a:stretch>
                  </pic:blipFill>
                  <pic:spPr>
                    <a:xfrm>
                      <a:off x="0" y="0"/>
                      <a:ext cx="2730500" cy="2047875"/>
                    </a:xfrm>
                    <a:prstGeom prst="rect">
                      <a:avLst/>
                    </a:prstGeom>
                  </pic:spPr>
                </pic:pic>
              </a:graphicData>
            </a:graphic>
          </wp:anchor>
        </w:drawing>
      </w:r>
      <w:r w:rsidR="00F21718" w:rsidRPr="007D4240">
        <w:rPr>
          <w:b/>
        </w:rPr>
        <w:t>Products:</w:t>
      </w:r>
      <w:r w:rsidR="00F21718">
        <w:t xml:space="preserve">  </w:t>
      </w:r>
    </w:p>
    <w:p w:rsidR="0027578A" w:rsidRDefault="0027578A" w:rsidP="0027578A">
      <w:r>
        <w:t>1.  From 2005 to 201</w:t>
      </w:r>
      <w:r w:rsidR="00BE37EF">
        <w:t>2</w:t>
      </w:r>
      <w:r>
        <w:t xml:space="preserve">, </w:t>
      </w:r>
      <w:r w:rsidR="00F40F1D">
        <w:t>25,000</w:t>
      </w:r>
      <w:r w:rsidRPr="00BE37EF">
        <w:rPr>
          <w:color w:val="FF0000"/>
        </w:rPr>
        <w:t xml:space="preserve"> </w:t>
      </w:r>
      <w:r>
        <w:t xml:space="preserve">N Rich Strips </w:t>
      </w:r>
      <w:r w:rsidR="00BE37EF">
        <w:t xml:space="preserve">have been </w:t>
      </w:r>
      <w:r>
        <w:t xml:space="preserve">put on in Oklahoma and that over this 6 year period, represented </w:t>
      </w:r>
      <w:r w:rsidRPr="00BE37EF">
        <w:rPr>
          <w:color w:val="FF0000"/>
        </w:rPr>
        <w:t>1,</w:t>
      </w:r>
      <w:r w:rsidR="00F40F1D">
        <w:rPr>
          <w:color w:val="FF0000"/>
        </w:rPr>
        <w:t>973,040</w:t>
      </w:r>
      <w:r w:rsidRPr="00BE37EF">
        <w:rPr>
          <w:color w:val="FF0000"/>
        </w:rPr>
        <w:t xml:space="preserve"> </w:t>
      </w:r>
      <w:r>
        <w:t xml:space="preserve">acres.  Using the published average profit of $10.00/ac for producers using the GreenSeeker and OSU N Rate recommendation, this represents a total </w:t>
      </w:r>
      <w:r w:rsidR="00893C59">
        <w:t xml:space="preserve">positive economic </w:t>
      </w:r>
      <w:r>
        <w:t xml:space="preserve">impact of </w:t>
      </w:r>
      <w:r w:rsidRPr="00BE37EF">
        <w:rPr>
          <w:b/>
          <w:color w:val="FF0000"/>
          <w:sz w:val="28"/>
        </w:rPr>
        <w:t>$1</w:t>
      </w:r>
      <w:r w:rsidR="00F40F1D">
        <w:rPr>
          <w:b/>
          <w:color w:val="FF0000"/>
          <w:sz w:val="28"/>
        </w:rPr>
        <w:t>9</w:t>
      </w:r>
      <w:r w:rsidRPr="00BE37EF">
        <w:rPr>
          <w:b/>
          <w:color w:val="FF0000"/>
          <w:sz w:val="28"/>
        </w:rPr>
        <w:t>,</w:t>
      </w:r>
      <w:r w:rsidR="00F40F1D">
        <w:rPr>
          <w:b/>
          <w:color w:val="FF0000"/>
          <w:sz w:val="28"/>
        </w:rPr>
        <w:t>730,400</w:t>
      </w:r>
      <w:r w:rsidRPr="00BE37EF">
        <w:rPr>
          <w:color w:val="FF0000"/>
          <w:sz w:val="28"/>
        </w:rPr>
        <w:t xml:space="preserve"> </w:t>
      </w:r>
      <w:r>
        <w:t>for our state.</w:t>
      </w:r>
      <w:r w:rsidR="00531F64">
        <w:t xml:space="preserve">  The proven benefits of N Rich Strips in cereal crops in Oklahoma, requires that OSU sustain the extension of this N fertilization approach.</w:t>
      </w:r>
    </w:p>
    <w:p w:rsidR="00D621B1" w:rsidRDefault="00D621B1"/>
    <w:p w:rsidR="00E711E9" w:rsidRDefault="00E711E9" w:rsidP="00E711E9">
      <w:r>
        <w:rPr>
          <w:b/>
          <w:u w:val="single"/>
        </w:rPr>
        <w:t>2</w:t>
      </w:r>
      <w:r w:rsidRPr="001113CE">
        <w:rPr>
          <w:b/>
          <w:u w:val="single"/>
        </w:rPr>
        <w:t>.  Alternative Product Evaluation.</w:t>
      </w:r>
      <w:r>
        <w:rPr>
          <w:b/>
          <w:u w:val="single"/>
        </w:rPr>
        <w:t xml:space="preserve">  </w:t>
      </w:r>
      <w:r>
        <w:t xml:space="preserve">Product evaluation has always been an important component of extension as producers require a source of unbiased information.   Nitrogen stabilizers, slow release N sources, P enhancers, and soil additives are being tested in wheat, sorghum, soybeans, corn and canola.  Some of the predominate products have been under continued testing for many years while others are only evaluated for one or two crop years.  A list of products being evaluated and the results are available at </w:t>
      </w:r>
      <w:hyperlink r:id="rId7" w:history="1">
        <w:r w:rsidRPr="00A238DD">
          <w:rPr>
            <w:rStyle w:val="Hyperlink"/>
          </w:rPr>
          <w:t>www.NPK.okstate.edu</w:t>
        </w:r>
      </w:hyperlink>
      <w:r>
        <w:t xml:space="preserve">. </w:t>
      </w:r>
      <w:r w:rsidR="000F52BE">
        <w:t xml:space="preserve"> Products included are Avail, </w:t>
      </w:r>
      <w:proofErr w:type="spellStart"/>
      <w:r w:rsidR="000F52BE">
        <w:t>Nutrisphere</w:t>
      </w:r>
      <w:proofErr w:type="spellEnd"/>
      <w:r w:rsidR="000F52BE">
        <w:t xml:space="preserve">, </w:t>
      </w:r>
      <w:proofErr w:type="spellStart"/>
      <w:r w:rsidR="000F52BE">
        <w:t>Agrotain</w:t>
      </w:r>
      <w:proofErr w:type="spellEnd"/>
      <w:r w:rsidR="000F52BE">
        <w:t xml:space="preserve">, ESN, Super U, </w:t>
      </w:r>
      <w:proofErr w:type="spellStart"/>
      <w:r w:rsidR="000F52BE">
        <w:t>CoRoN</w:t>
      </w:r>
      <w:proofErr w:type="spellEnd"/>
      <w:r w:rsidR="000F52BE">
        <w:t>, and MESZ.</w:t>
      </w:r>
    </w:p>
    <w:p w:rsidR="00E711E9" w:rsidRPr="009B5D25" w:rsidRDefault="001A7E26" w:rsidP="00E711E9">
      <w:r>
        <w:rPr>
          <w:b/>
          <w:u w:val="single"/>
        </w:rPr>
        <w:t>3</w:t>
      </w:r>
      <w:r w:rsidR="00E711E9" w:rsidRPr="001113CE">
        <w:rPr>
          <w:b/>
          <w:u w:val="single"/>
        </w:rPr>
        <w:t xml:space="preserve">.  </w:t>
      </w:r>
      <w:r w:rsidR="00E711E9">
        <w:rPr>
          <w:b/>
          <w:u w:val="single"/>
        </w:rPr>
        <w:t>Impact of Soil Acidity</w:t>
      </w:r>
      <w:r w:rsidR="00E711E9" w:rsidRPr="001113CE">
        <w:rPr>
          <w:b/>
          <w:u w:val="single"/>
        </w:rPr>
        <w:t>.</w:t>
      </w:r>
      <w:r w:rsidR="00E711E9" w:rsidRPr="00672785">
        <w:rPr>
          <w:b/>
        </w:rPr>
        <w:t xml:space="preserve">  </w:t>
      </w:r>
      <w:r w:rsidR="00E711E9">
        <w:t xml:space="preserve">Critical soil pH levels were recently established for both sorghum and sunflower, as both of these crops are traditionally grown on the calcareous soils of the high plains.  With the introduction of no-till in Central OK, many producers are planting these crops into acidic soils with no understanding of the impact of soil acidity.  Critical levels will be established for sesame, wheat and canola.  While some varieties may be classified as aluminum tolerant there is still a loss of production </w:t>
      </w:r>
      <w:r w:rsidR="00E711E9">
        <w:lastRenderedPageBreak/>
        <w:t xml:space="preserve">when grown under acid soil conditions.  These trials will be used to establish relative yield values for new varieties for years to come.  </w:t>
      </w:r>
    </w:p>
    <w:p w:rsidR="00F21718" w:rsidRDefault="001A7E26">
      <w:r>
        <w:rPr>
          <w:b/>
          <w:u w:val="single"/>
        </w:rPr>
        <w:t>4. T</w:t>
      </w:r>
      <w:r w:rsidR="00946B12" w:rsidRPr="005660FA">
        <w:rPr>
          <w:b/>
          <w:u w:val="single"/>
        </w:rPr>
        <w:t xml:space="preserve">he </w:t>
      </w:r>
      <w:r w:rsidR="00F21718" w:rsidRPr="005660FA">
        <w:rPr>
          <w:b/>
          <w:u w:val="single"/>
        </w:rPr>
        <w:t xml:space="preserve">Greenseeker </w:t>
      </w:r>
      <w:r w:rsidR="00580F79" w:rsidRPr="005660FA">
        <w:rPr>
          <w:b/>
          <w:u w:val="single"/>
        </w:rPr>
        <w:t xml:space="preserve">N Fertilization </w:t>
      </w:r>
      <w:r w:rsidR="00622135" w:rsidRPr="005660FA">
        <w:rPr>
          <w:b/>
          <w:u w:val="single"/>
        </w:rPr>
        <w:t>S</w:t>
      </w:r>
      <w:r w:rsidR="00F21718" w:rsidRPr="005660FA">
        <w:rPr>
          <w:b/>
          <w:u w:val="single"/>
        </w:rPr>
        <w:t>ystem</w:t>
      </w:r>
      <w:r w:rsidR="00F21718">
        <w:t xml:space="preserve"> developed </w:t>
      </w:r>
      <w:r w:rsidR="0044538A">
        <w:t>entirely at</w:t>
      </w:r>
      <w:r w:rsidR="00622135">
        <w:t xml:space="preserve"> OSU is now used on over </w:t>
      </w:r>
      <w:r w:rsidR="00622135" w:rsidRPr="00BE37EF">
        <w:rPr>
          <w:color w:val="FF0000"/>
        </w:rPr>
        <w:t xml:space="preserve">2,000,000 </w:t>
      </w:r>
      <w:r w:rsidR="00622135">
        <w:t xml:space="preserve">acres in the USA.  This system </w:t>
      </w:r>
      <w:r w:rsidR="007D4240">
        <w:t xml:space="preserve">was </w:t>
      </w:r>
      <w:r w:rsidR="00F21718">
        <w:t>endorsed by the late Dr. Norman Borlaug</w:t>
      </w:r>
      <w:r w:rsidR="004C1E46">
        <w:t xml:space="preserve"> (Nobel Peace Prize Winner)</w:t>
      </w:r>
      <w:r w:rsidR="00946B12">
        <w:t xml:space="preserve"> in April of 2007</w:t>
      </w:r>
      <w:r w:rsidR="00F21718">
        <w:t>.</w:t>
      </w:r>
      <w:r w:rsidR="007D4240">
        <w:t xml:space="preserve">  These systems are now sold by Trimble</w:t>
      </w:r>
      <w:r w:rsidR="00D70BD8">
        <w:t>,</w:t>
      </w:r>
      <w:r w:rsidR="00622135">
        <w:t xml:space="preserve"> whereby producers can variably apply nutrients on the go.  These commercially available systems improve use efficiency and environmental sensitivity</w:t>
      </w:r>
      <w:r w:rsidR="00D70BD8">
        <w:t>.</w:t>
      </w:r>
    </w:p>
    <w:p w:rsidR="00531F64" w:rsidRDefault="00DC67E6">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4200525" cy="316801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s.jpg"/>
                    <pic:cNvPicPr/>
                  </pic:nvPicPr>
                  <pic:blipFill>
                    <a:blip r:embed="rId8">
                      <a:extLst>
                        <a:ext uri="{28A0092B-C50C-407E-A947-70E740481C1C}">
                          <a14:useLocalDpi xmlns:a14="http://schemas.microsoft.com/office/drawing/2010/main" val="0"/>
                        </a:ext>
                      </a:extLst>
                    </a:blip>
                    <a:stretch>
                      <a:fillRect/>
                    </a:stretch>
                  </pic:blipFill>
                  <pic:spPr>
                    <a:xfrm>
                      <a:off x="0" y="0"/>
                      <a:ext cx="4200525" cy="3168015"/>
                    </a:xfrm>
                    <a:prstGeom prst="rect">
                      <a:avLst/>
                    </a:prstGeom>
                  </pic:spPr>
                </pic:pic>
              </a:graphicData>
            </a:graphic>
            <wp14:sizeRelH relativeFrom="margin">
              <wp14:pctWidth>0</wp14:pctWidth>
            </wp14:sizeRelH>
            <wp14:sizeRelV relativeFrom="margin">
              <wp14:pctHeight>0</wp14:pctHeight>
            </wp14:sizeRelV>
          </wp:anchor>
        </w:drawing>
      </w:r>
    </w:p>
    <w:p w:rsidR="00F21718" w:rsidRDefault="001A7E26">
      <w:r>
        <w:rPr>
          <w:b/>
          <w:u w:val="single"/>
        </w:rPr>
        <w:t>5. O</w:t>
      </w:r>
      <w:r w:rsidR="0027578A" w:rsidRPr="005660FA">
        <w:rPr>
          <w:b/>
          <w:u w:val="single"/>
        </w:rPr>
        <w:t>SU Pocket Sensors</w:t>
      </w:r>
      <w:r w:rsidR="0027578A" w:rsidRPr="0027578A">
        <w:rPr>
          <w:b/>
        </w:rPr>
        <w:t>,</w:t>
      </w:r>
      <w:r w:rsidR="0027578A">
        <w:t xml:space="preserve"> </w:t>
      </w:r>
      <w:r w:rsidR="00BE37EF">
        <w:t xml:space="preserve">and soon to be released </w:t>
      </w:r>
      <w:r w:rsidR="00AD7D63">
        <w:t xml:space="preserve">commercial </w:t>
      </w:r>
      <w:r w:rsidR="00BE37EF">
        <w:t>Trimble sensors are a direct product coming from the</w:t>
      </w:r>
      <w:r w:rsidR="00946B12">
        <w:t xml:space="preserve"> original </w:t>
      </w:r>
      <w:proofErr w:type="spellStart"/>
      <w:r w:rsidR="00946B12">
        <w:t>GreeenSeeker</w:t>
      </w:r>
      <w:proofErr w:type="spellEnd"/>
      <w:r w:rsidR="00946B12">
        <w:t xml:space="preserve"> sensor</w:t>
      </w:r>
      <w:r w:rsidR="00BE37EF">
        <w:t xml:space="preserve">.  </w:t>
      </w:r>
      <w:r w:rsidR="00946B12">
        <w:t xml:space="preserve">Like the GreenSeeker sensor, they </w:t>
      </w:r>
      <w:r w:rsidR="00BE37EF">
        <w:t xml:space="preserve">will be </w:t>
      </w:r>
      <w:r w:rsidR="00DA306B">
        <w:t xml:space="preserve">used all over the world for the collection of NDVI data (yield prediction, disease incidence, </w:t>
      </w:r>
      <w:proofErr w:type="gramStart"/>
      <w:r w:rsidR="00DA306B">
        <w:t>protein</w:t>
      </w:r>
      <w:proofErr w:type="gramEnd"/>
      <w:r w:rsidR="00DA306B">
        <w:t xml:space="preserve"> prediction).</w:t>
      </w:r>
    </w:p>
    <w:p w:rsidR="00AD7D63" w:rsidRDefault="00AD7D63" w:rsidP="00EB4BE8"/>
    <w:p w:rsidR="00EB4BE8" w:rsidRDefault="001A7E26" w:rsidP="00EB4BE8">
      <w:r>
        <w:rPr>
          <w:b/>
          <w:u w:val="single"/>
        </w:rPr>
        <w:t>6. G</w:t>
      </w:r>
      <w:r w:rsidR="0027578A" w:rsidRPr="005660FA">
        <w:rPr>
          <w:b/>
          <w:u w:val="single"/>
        </w:rPr>
        <w:t>rain Protein Optimizer Released</w:t>
      </w:r>
      <w:r w:rsidR="0027578A" w:rsidRPr="0027578A">
        <w:rPr>
          <w:b/>
        </w:rPr>
        <w:t>.</w:t>
      </w:r>
      <w:r w:rsidR="0027578A">
        <w:t xml:space="preserve"> </w:t>
      </w:r>
      <w:r w:rsidR="00DA306B">
        <w:t xml:space="preserve"> </w:t>
      </w:r>
      <w:r w:rsidR="00AD7D63">
        <w:t>Producer i</w:t>
      </w:r>
      <w:r w:rsidR="00EB4BE8">
        <w:t>nterest in grain protein</w:t>
      </w:r>
      <w:r w:rsidR="00DA306B">
        <w:t xml:space="preserve"> led</w:t>
      </w:r>
      <w:r w:rsidR="00EB4BE8">
        <w:t xml:space="preserve"> OSU </w:t>
      </w:r>
      <w:r w:rsidR="00DA306B">
        <w:t xml:space="preserve">to </w:t>
      </w:r>
      <w:r w:rsidR="00EB4BE8">
        <w:t xml:space="preserve">develop a simple and </w:t>
      </w:r>
      <w:r w:rsidR="00AD7D63">
        <w:t>tool</w:t>
      </w:r>
      <w:r w:rsidR="00EB4BE8">
        <w:t xml:space="preserve"> whereby produc</w:t>
      </w:r>
      <w:r w:rsidR="004B553C">
        <w:t xml:space="preserve">ers can enter mid-season NDVI values to see if they will need added N so as to stay above the 11% </w:t>
      </w:r>
      <w:r w:rsidR="00C16A42">
        <w:t xml:space="preserve">wheat grain protein </w:t>
      </w:r>
      <w:r w:rsidR="004B553C">
        <w:t>minimum (</w:t>
      </w:r>
      <w:r w:rsidR="00EB4BE8">
        <w:t>Kansas City Board of Trade, November 2010, “deliverable grades of HRW shall contain a minimum 11% protein … ”</w:t>
      </w:r>
      <w:r w:rsidR="004B553C">
        <w:t>)</w:t>
      </w:r>
    </w:p>
    <w:p w:rsidR="004B553C" w:rsidRDefault="0086438B" w:rsidP="004B553C">
      <w:r>
        <w:rPr>
          <w:noProof/>
        </w:rPr>
        <w:drawing>
          <wp:anchor distT="0" distB="0" distL="114300" distR="114300" simplePos="0" relativeHeight="251667456" behindDoc="0" locked="0" layoutInCell="1" allowOverlap="1" wp14:anchorId="7629B8F4" wp14:editId="39A95DD4">
            <wp:simplePos x="0" y="0"/>
            <wp:positionH relativeFrom="column">
              <wp:posOffset>250190</wp:posOffset>
            </wp:positionH>
            <wp:positionV relativeFrom="paragraph">
              <wp:posOffset>462915</wp:posOffset>
            </wp:positionV>
            <wp:extent cx="3721100" cy="2181225"/>
            <wp:effectExtent l="19050" t="19050" r="12700" b="285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21100" cy="21812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hyperlink r:id="rId10" w:history="1">
        <w:r w:rsidR="004B553C" w:rsidRPr="00197D6C">
          <w:rPr>
            <w:rStyle w:val="Hyperlink"/>
          </w:rPr>
          <w:t>http://www.soiltesting.okstate.edu/SBNRC/SBNRC.php</w:t>
        </w:r>
      </w:hyperlink>
      <w:r w:rsidR="004B553C">
        <w:t xml:space="preserve"> </w:t>
      </w:r>
      <w:r w:rsidR="00580F79">
        <w:t xml:space="preserve">, </w:t>
      </w:r>
      <w:r w:rsidR="004B553C">
        <w:t>option 2</w:t>
      </w:r>
      <w:r w:rsidR="00544FA8">
        <w:t>9</w:t>
      </w:r>
    </w:p>
    <w:p w:rsidR="00544FA8" w:rsidRDefault="00544FA8" w:rsidP="004B553C"/>
    <w:p w:rsidR="000F52BE" w:rsidRDefault="001A7E26" w:rsidP="000F52BE">
      <w:r>
        <w:rPr>
          <w:b/>
          <w:u w:val="single"/>
        </w:rPr>
        <w:t>7. F</w:t>
      </w:r>
      <w:r w:rsidR="001F006D" w:rsidRPr="005660FA">
        <w:rPr>
          <w:b/>
          <w:u w:val="single"/>
        </w:rPr>
        <w:t xml:space="preserve">irst </w:t>
      </w:r>
      <w:r w:rsidR="005660FA" w:rsidRPr="005660FA">
        <w:rPr>
          <w:b/>
          <w:u w:val="single"/>
        </w:rPr>
        <w:t>W</w:t>
      </w:r>
      <w:r w:rsidR="001F006D" w:rsidRPr="005660FA">
        <w:rPr>
          <w:b/>
          <w:u w:val="single"/>
        </w:rPr>
        <w:t>eb-</w:t>
      </w:r>
      <w:r w:rsidR="005660FA" w:rsidRPr="005660FA">
        <w:rPr>
          <w:b/>
          <w:u w:val="single"/>
        </w:rPr>
        <w:t>B</w:t>
      </w:r>
      <w:r w:rsidR="001F006D" w:rsidRPr="005660FA">
        <w:rPr>
          <w:b/>
          <w:u w:val="single"/>
        </w:rPr>
        <w:t xml:space="preserve">ased N fertilization </w:t>
      </w:r>
      <w:r w:rsidR="005660FA" w:rsidRPr="005660FA">
        <w:rPr>
          <w:b/>
          <w:u w:val="single"/>
        </w:rPr>
        <w:t>P</w:t>
      </w:r>
      <w:r w:rsidR="001F006D" w:rsidRPr="005660FA">
        <w:rPr>
          <w:b/>
          <w:u w:val="single"/>
        </w:rPr>
        <w:t>ortal</w:t>
      </w:r>
      <w:r w:rsidR="001F006D" w:rsidRPr="00580F79">
        <w:rPr>
          <w:b/>
        </w:rPr>
        <w:t xml:space="preserve"> </w:t>
      </w:r>
      <w:r w:rsidR="001F006D">
        <w:t xml:space="preserve">for multiple crop algorithms including winter wheat, corn, cotton, </w:t>
      </w:r>
      <w:proofErr w:type="spellStart"/>
      <w:r w:rsidR="001F006D">
        <w:t>bermudagrass</w:t>
      </w:r>
      <w:proofErr w:type="spellEnd"/>
      <w:r w:rsidR="001F006D">
        <w:t xml:space="preserve">, </w:t>
      </w:r>
      <w:r w:rsidR="000F52BE">
        <w:t xml:space="preserve">sesame, </w:t>
      </w:r>
      <w:r w:rsidR="001F006D">
        <w:t xml:space="preserve">and canola.  This has put Oklahoma producers on the cutting edge of precision agriculture.  </w:t>
      </w:r>
      <w:hyperlink r:id="rId11" w:history="1">
        <w:r w:rsidR="001F006D" w:rsidRPr="00197D6C">
          <w:rPr>
            <w:rStyle w:val="Hyperlink"/>
          </w:rPr>
          <w:t>www.nue.okstate.edu</w:t>
        </w:r>
      </w:hyperlink>
      <w:r w:rsidR="001F006D">
        <w:t xml:space="preserve"> </w:t>
      </w:r>
    </w:p>
    <w:p w:rsidR="00544FA8" w:rsidRDefault="0086438B" w:rsidP="00544FA8">
      <w:r>
        <w:rPr>
          <w:b/>
          <w:noProof/>
        </w:rPr>
        <w:drawing>
          <wp:anchor distT="0" distB="0" distL="114300" distR="114300" simplePos="0" relativeHeight="251665408" behindDoc="1" locked="0" layoutInCell="1" allowOverlap="1" wp14:anchorId="5DDB6EA2" wp14:editId="4630236E">
            <wp:simplePos x="0" y="0"/>
            <wp:positionH relativeFrom="column">
              <wp:posOffset>829945</wp:posOffset>
            </wp:positionH>
            <wp:positionV relativeFrom="paragraph">
              <wp:posOffset>1409700</wp:posOffset>
            </wp:positionV>
            <wp:extent cx="3952875" cy="3049270"/>
            <wp:effectExtent l="19050" t="19050" r="28575" b="1778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monia_loss.jpg"/>
                    <pic:cNvPicPr/>
                  </pic:nvPicPr>
                  <pic:blipFill>
                    <a:blip r:embed="rId12">
                      <a:extLst>
                        <a:ext uri="{28A0092B-C50C-407E-A947-70E740481C1C}">
                          <a14:useLocalDpi xmlns:a14="http://schemas.microsoft.com/office/drawing/2010/main" val="0"/>
                        </a:ext>
                      </a:extLst>
                    </a:blip>
                    <a:stretch>
                      <a:fillRect/>
                    </a:stretch>
                  </pic:blipFill>
                  <pic:spPr>
                    <a:xfrm>
                      <a:off x="0" y="0"/>
                      <a:ext cx="3952875" cy="30492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A7E26">
        <w:rPr>
          <w:b/>
          <w:u w:val="single"/>
        </w:rPr>
        <w:t>8. A</w:t>
      </w:r>
      <w:r w:rsidR="007B450A" w:rsidRPr="00D621B1">
        <w:rPr>
          <w:b/>
          <w:u w:val="single"/>
        </w:rPr>
        <w:t>mmonia</w:t>
      </w:r>
      <w:r w:rsidR="007B450A">
        <w:rPr>
          <w:u w:val="single"/>
        </w:rPr>
        <w:t xml:space="preserve"> (</w:t>
      </w:r>
      <w:r w:rsidR="00544FA8" w:rsidRPr="00926150">
        <w:rPr>
          <w:b/>
          <w:u w:val="single"/>
        </w:rPr>
        <w:t>NH3</w:t>
      </w:r>
      <w:r w:rsidR="007B450A">
        <w:rPr>
          <w:b/>
          <w:u w:val="single"/>
        </w:rPr>
        <w:t>)</w:t>
      </w:r>
      <w:r w:rsidR="00544FA8" w:rsidRPr="00926150">
        <w:rPr>
          <w:b/>
          <w:u w:val="single"/>
        </w:rPr>
        <w:t xml:space="preserve"> loss Calculator</w:t>
      </w:r>
      <w:r w:rsidR="00544FA8">
        <w:t xml:space="preserve"> (</w:t>
      </w:r>
      <w:hyperlink r:id="rId13" w:history="1">
        <w:r w:rsidR="00544FA8" w:rsidRPr="00CF64BE">
          <w:rPr>
            <w:rStyle w:val="Hyperlink"/>
          </w:rPr>
          <w:t>http://nue.okstate.edu/N_Fertilizers/Urea.htm</w:t>
        </w:r>
      </w:hyperlink>
      <w:r w:rsidR="00544FA8">
        <w:t xml:space="preserve"> ).  </w:t>
      </w:r>
      <w:r w:rsidR="001A7E26">
        <w:t>At any time during the year, f</w:t>
      </w:r>
      <w:r w:rsidR="00544FA8">
        <w:t xml:space="preserve">armers wishing to apply urea on the surface without incorporation can get an estimate of the potential N loss that they will encounter.  Using the </w:t>
      </w:r>
      <w:r w:rsidR="001A7E26">
        <w:t xml:space="preserve">Oklahoma </w:t>
      </w:r>
      <w:proofErr w:type="spellStart"/>
      <w:r w:rsidR="00544FA8">
        <w:t>Mesonet</w:t>
      </w:r>
      <w:proofErr w:type="spellEnd"/>
      <w:r w:rsidR="00544FA8">
        <w:t xml:space="preserve"> data feed, temperature, relative humidity, and wind speed are automatically accessed at the station closest to that producer, and the predicted loss of N as NH3 reported.  Based on the results, farmers can either chose to proceed, or delay their application based on a simple forecast.</w:t>
      </w:r>
    </w:p>
    <w:p w:rsidR="007B450A" w:rsidRDefault="007B450A" w:rsidP="00CB718B">
      <w:pPr>
        <w:rPr>
          <w:b/>
        </w:rPr>
      </w:pPr>
    </w:p>
    <w:p w:rsidR="007B450A" w:rsidRDefault="007B450A" w:rsidP="00CB718B">
      <w:pPr>
        <w:rPr>
          <w:b/>
        </w:rPr>
      </w:pPr>
    </w:p>
    <w:p w:rsidR="00E711E9" w:rsidRDefault="00E711E9" w:rsidP="001A7E26">
      <w:pPr>
        <w:jc w:val="both"/>
        <w:rPr>
          <w:b/>
          <w:u w:val="single"/>
        </w:rPr>
      </w:pPr>
    </w:p>
    <w:p w:rsidR="00CC5FCC" w:rsidRDefault="0086438B" w:rsidP="0028683B">
      <w:pPr>
        <w:jc w:val="both"/>
      </w:pPr>
      <w:r w:rsidRPr="0028683B">
        <w:rPr>
          <w:noProof/>
        </w:rPr>
        <w:lastRenderedPageBreak/>
        <w:drawing>
          <wp:inline distT="0" distB="0" distL="0" distR="0">
            <wp:extent cx="2593975" cy="41687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3975" cy="4168775"/>
                    </a:xfrm>
                    <a:prstGeom prst="rect">
                      <a:avLst/>
                    </a:prstGeom>
                    <a:noFill/>
                    <a:ln>
                      <a:noFill/>
                    </a:ln>
                  </pic:spPr>
                </pic:pic>
              </a:graphicData>
            </a:graphic>
          </wp:inline>
        </w:drawing>
      </w:r>
      <w:r>
        <w:rPr>
          <w:b/>
          <w:u w:val="single"/>
        </w:rPr>
        <w:t xml:space="preserve">   </w:t>
      </w:r>
      <w:r w:rsidR="001A7E26">
        <w:rPr>
          <w:b/>
          <w:u w:val="single"/>
        </w:rPr>
        <w:t xml:space="preserve">9. </w:t>
      </w:r>
      <w:r w:rsidR="00CC5FCC" w:rsidRPr="00926150">
        <w:rPr>
          <w:b/>
          <w:u w:val="single"/>
        </w:rPr>
        <w:t>NPKS Rich Strips.</w:t>
      </w:r>
      <w:r w:rsidR="00CC5FCC">
        <w:t xml:space="preserve">  </w:t>
      </w:r>
      <w:r w:rsidR="00926150">
        <w:t>Using the strip applicator developed by our engineer</w:t>
      </w:r>
      <w:r w:rsidR="00937742">
        <w:t>ing team</w:t>
      </w:r>
      <w:r w:rsidR="00926150">
        <w:t xml:space="preserve"> </w:t>
      </w:r>
      <w:r w:rsidR="001A7E26">
        <w:t xml:space="preserve">43 </w:t>
      </w:r>
      <w:r w:rsidR="00926150">
        <w:t xml:space="preserve">N, P, K, and S Rich strips </w:t>
      </w:r>
      <w:r w:rsidR="001A7E26">
        <w:t xml:space="preserve">were placed in producer fields throughout Oklahoma, and </w:t>
      </w:r>
      <w:r w:rsidR="00926150">
        <w:t>where current OSU variety testing is taking place.</w:t>
      </w:r>
      <w:r w:rsidR="00D621B1">
        <w:t xml:space="preserve">  </w:t>
      </w:r>
    </w:p>
    <w:p w:rsidR="001A7E26" w:rsidRDefault="00E711E9">
      <w:pPr>
        <w:rPr>
          <w:b/>
          <w:u w:val="single"/>
        </w:rPr>
      </w:pPr>
      <w:r>
        <w:rPr>
          <w:b/>
          <w:noProof/>
          <w:u w:val="single"/>
        </w:rPr>
        <w:drawing>
          <wp:anchor distT="0" distB="0" distL="114300" distR="114300" simplePos="0" relativeHeight="251666432" behindDoc="1" locked="0" layoutInCell="1" allowOverlap="1">
            <wp:simplePos x="0" y="0"/>
            <wp:positionH relativeFrom="column">
              <wp:posOffset>0</wp:posOffset>
            </wp:positionH>
            <wp:positionV relativeFrom="paragraph">
              <wp:posOffset>0</wp:posOffset>
            </wp:positionV>
            <wp:extent cx="2971800" cy="3966210"/>
            <wp:effectExtent l="0" t="0" r="0" b="0"/>
            <wp:wrapTight wrapText="bothSides">
              <wp:wrapPolygon edited="0">
                <wp:start x="0" y="0"/>
                <wp:lineTo x="0" y="21476"/>
                <wp:lineTo x="21462" y="21476"/>
                <wp:lineTo x="2146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lant.jpg"/>
                    <pic:cNvPicPr/>
                  </pic:nvPicPr>
                  <pic:blipFill>
                    <a:blip r:embed="rId15">
                      <a:extLst>
                        <a:ext uri="{28A0092B-C50C-407E-A947-70E740481C1C}">
                          <a14:useLocalDpi xmlns:a14="http://schemas.microsoft.com/office/drawing/2010/main" val="0"/>
                        </a:ext>
                      </a:extLst>
                    </a:blip>
                    <a:stretch>
                      <a:fillRect/>
                    </a:stretch>
                  </pic:blipFill>
                  <pic:spPr>
                    <a:xfrm>
                      <a:off x="0" y="0"/>
                      <a:ext cx="2971800" cy="3966210"/>
                    </a:xfrm>
                    <a:prstGeom prst="rect">
                      <a:avLst/>
                    </a:prstGeom>
                  </pic:spPr>
                </pic:pic>
              </a:graphicData>
            </a:graphic>
            <wp14:sizeRelH relativeFrom="page">
              <wp14:pctWidth>0</wp14:pctWidth>
            </wp14:sizeRelH>
            <wp14:sizeRelV relativeFrom="page">
              <wp14:pctHeight>0</wp14:pctHeight>
            </wp14:sizeRelV>
          </wp:anchor>
        </w:drawing>
      </w:r>
    </w:p>
    <w:p w:rsidR="00926150" w:rsidRDefault="00DC2E0E">
      <w:r>
        <w:rPr>
          <w:b/>
          <w:u w:val="single"/>
        </w:rPr>
        <w:t>10</w:t>
      </w:r>
      <w:r w:rsidR="00926150" w:rsidRPr="00926150">
        <w:rPr>
          <w:b/>
          <w:u w:val="single"/>
        </w:rPr>
        <w:t>.  Use of stalk diameter to predict yield</w:t>
      </w:r>
      <w:r w:rsidR="0000273A">
        <w:rPr>
          <w:b/>
          <w:u w:val="single"/>
        </w:rPr>
        <w:t xml:space="preserve"> and adjust fertilizer rates</w:t>
      </w:r>
      <w:r w:rsidR="00926150" w:rsidRPr="00926150">
        <w:rPr>
          <w:b/>
          <w:u w:val="single"/>
        </w:rPr>
        <w:t>.</w:t>
      </w:r>
      <w:r w:rsidR="00926150">
        <w:t xml:space="preserve">  Using microwave technology (di-electric properties), the stalk diameter of individual plants can be determined.  We </w:t>
      </w:r>
      <w:r w:rsidR="00D8120F">
        <w:t>are</w:t>
      </w:r>
      <w:r w:rsidR="00926150">
        <w:t xml:space="preserve"> us</w:t>
      </w:r>
      <w:r w:rsidR="00D8120F">
        <w:t>ing</w:t>
      </w:r>
      <w:r w:rsidR="00926150">
        <w:t xml:space="preserve"> this information to predict by-plant grain yield, and as function of these differing yield levels, adjust fertilizer rates on a by-plant basis.  </w:t>
      </w:r>
      <w:r w:rsidR="0000273A">
        <w:t xml:space="preserve">It is important to note that once yield level is predicted, this can be used to adjust inputs of all required nutrients since all plants have characteristic optimums for each element in question. </w:t>
      </w:r>
      <w:r w:rsidR="00926150">
        <w:t xml:space="preserve">Response time </w:t>
      </w:r>
      <w:r w:rsidR="0000273A">
        <w:t xml:space="preserve">has been significantly improved using improved nozzles and rate </w:t>
      </w:r>
      <w:proofErr w:type="gramStart"/>
      <w:r w:rsidR="0000273A">
        <w:t>controllers,</w:t>
      </w:r>
      <w:proofErr w:type="gramEnd"/>
      <w:r w:rsidR="0000273A">
        <w:t xml:space="preserve"> yet, continued validation in the field is required.  </w:t>
      </w:r>
    </w:p>
    <w:p w:rsidR="0000273A" w:rsidRDefault="00E711E9" w:rsidP="00236BC1">
      <w:r>
        <w:rPr>
          <w:noProof/>
        </w:rPr>
        <w:lastRenderedPageBreak/>
        <w:drawing>
          <wp:inline distT="0" distB="0" distL="0" distR="0" wp14:anchorId="77B51104" wp14:editId="322EB6D4">
            <wp:extent cx="4521200" cy="3390900"/>
            <wp:effectExtent l="19050" t="19050" r="12700" b="1905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21200" cy="3390900"/>
                    </a:xfrm>
                    <a:prstGeom prst="rect">
                      <a:avLst/>
                    </a:prstGeom>
                    <a:noFill/>
                    <a:ln w="9525">
                      <a:solidFill>
                        <a:schemeClr val="accent1"/>
                      </a:solidFill>
                      <a:miter lim="800000"/>
                      <a:headEnd/>
                      <a:tailEnd/>
                    </a:ln>
                    <a:effectLst/>
                    <a:extLst/>
                  </pic:spPr>
                </pic:pic>
              </a:graphicData>
            </a:graphic>
          </wp:inline>
        </w:drawing>
      </w:r>
      <w:r w:rsidR="00DC2E0E">
        <w:rPr>
          <w:b/>
          <w:u w:val="single"/>
        </w:rPr>
        <w:t xml:space="preserve"> 11</w:t>
      </w:r>
      <w:r w:rsidR="0000273A" w:rsidRPr="00BF0D59">
        <w:rPr>
          <w:b/>
          <w:u w:val="single"/>
        </w:rPr>
        <w:t>. Seed placement leads to fixed leaf orientation.</w:t>
      </w:r>
      <w:r w:rsidR="0000273A">
        <w:t xml:space="preserve">  </w:t>
      </w:r>
      <w:proofErr w:type="spellStart"/>
      <w:r>
        <w:t>Biosystems</w:t>
      </w:r>
      <w:proofErr w:type="spellEnd"/>
      <w:r>
        <w:t xml:space="preserve"> and Agricultural Engineering efforts have recently resulted in the development of a planting system capable of planting corn seeds </w:t>
      </w:r>
      <w:r w:rsidR="00236BC1">
        <w:t xml:space="preserve">that will result in consistent across-the-row leaf orientation.  When leaves are symmetrically oriented across the row, light interception is increased, plant populations can be increased, and maize grain yields increase. </w:t>
      </w:r>
      <w:r w:rsidR="00BF0D59">
        <w:t xml:space="preserve"> This approach will also </w:t>
      </w:r>
      <w:r w:rsidR="00236BC1">
        <w:t>allow the maintenance of grain yields while reducing seed rates.</w:t>
      </w:r>
    </w:p>
    <w:p w:rsidR="00531F64" w:rsidRDefault="00531F64" w:rsidP="00236BC1">
      <w:pPr>
        <w:rPr>
          <w:b/>
        </w:rPr>
      </w:pPr>
    </w:p>
    <w:p w:rsidR="00BF0D59" w:rsidRPr="007317DA" w:rsidRDefault="00D15589" w:rsidP="00236BC1">
      <w:pPr>
        <w:rPr>
          <w:b/>
        </w:rPr>
      </w:pPr>
      <w:r w:rsidRPr="007317DA">
        <w:rPr>
          <w:b/>
        </w:rPr>
        <w:t xml:space="preserve">Sustained Focus </w:t>
      </w:r>
      <w:r w:rsidR="00531F64">
        <w:rPr>
          <w:b/>
        </w:rPr>
        <w:t>Areas</w:t>
      </w:r>
      <w:bookmarkStart w:id="0" w:name="_GoBack"/>
      <w:bookmarkEnd w:id="0"/>
    </w:p>
    <w:p w:rsidR="00D15589" w:rsidRDefault="00D15589" w:rsidP="007317DA">
      <w:pPr>
        <w:pStyle w:val="ListParagraph"/>
        <w:numPr>
          <w:ilvl w:val="0"/>
          <w:numId w:val="3"/>
        </w:numPr>
      </w:pPr>
      <w:r>
        <w:t>Benefits of variable rate technology for treating spatial variability</w:t>
      </w:r>
    </w:p>
    <w:p w:rsidR="00D15589" w:rsidRDefault="00D15589" w:rsidP="007317DA">
      <w:pPr>
        <w:pStyle w:val="ListParagraph"/>
        <w:numPr>
          <w:ilvl w:val="0"/>
          <w:numId w:val="3"/>
        </w:numPr>
      </w:pPr>
      <w:r>
        <w:t xml:space="preserve">Continued demonstration of the N Rich Strip in many crops including canola, corn, </w:t>
      </w:r>
      <w:proofErr w:type="spellStart"/>
      <w:r>
        <w:t>switchgrass</w:t>
      </w:r>
      <w:proofErr w:type="spellEnd"/>
      <w:r>
        <w:t>, and sorghum</w:t>
      </w:r>
    </w:p>
    <w:p w:rsidR="00D15589" w:rsidRDefault="00D15589" w:rsidP="007317DA">
      <w:pPr>
        <w:pStyle w:val="ListParagraph"/>
        <w:numPr>
          <w:ilvl w:val="0"/>
          <w:numId w:val="3"/>
        </w:numPr>
      </w:pPr>
      <w:r>
        <w:t xml:space="preserve">Participation in regional trials </w:t>
      </w:r>
      <w:r w:rsidR="008E5726">
        <w:t>with Kansas, Nebraska, Missouri, Colorado, Iowa, and Minnesota.</w:t>
      </w:r>
    </w:p>
    <w:p w:rsidR="008E5726" w:rsidRDefault="008E5726" w:rsidP="007317DA">
      <w:pPr>
        <w:pStyle w:val="ListParagraph"/>
        <w:numPr>
          <w:ilvl w:val="0"/>
          <w:numId w:val="3"/>
        </w:numPr>
      </w:pPr>
      <w:r>
        <w:t xml:space="preserve">Continued search for alternative light indices capable of detecting P, K, S, and other micronutrient deficiencies.  </w:t>
      </w:r>
    </w:p>
    <w:p w:rsidR="008E5726" w:rsidRDefault="008E5726" w:rsidP="007317DA">
      <w:pPr>
        <w:pStyle w:val="ListParagraph"/>
        <w:numPr>
          <w:ilvl w:val="0"/>
          <w:numId w:val="3"/>
        </w:numPr>
      </w:pPr>
      <w:r>
        <w:t xml:space="preserve">Commitment to graduate degree training.  </w:t>
      </w:r>
    </w:p>
    <w:p w:rsidR="007317DA" w:rsidRDefault="007317DA" w:rsidP="007317DA">
      <w:pPr>
        <w:pStyle w:val="ListParagraph"/>
        <w:numPr>
          <w:ilvl w:val="0"/>
          <w:numId w:val="3"/>
        </w:numPr>
      </w:pPr>
      <w:r>
        <w:t>Continued development of regionally specific algorithms for improved N fertilization (</w:t>
      </w:r>
      <w:hyperlink r:id="rId17" w:history="1">
        <w:r w:rsidRPr="00CF64BE">
          <w:rPr>
            <w:rStyle w:val="Hyperlink"/>
          </w:rPr>
          <w:t>http://www.soiltesting.okstate.edu/SBNRC/SBNRC.php</w:t>
        </w:r>
      </w:hyperlink>
      <w:r>
        <w:t xml:space="preserve">) </w:t>
      </w:r>
    </w:p>
    <w:p w:rsidR="001960C6" w:rsidRDefault="001960C6" w:rsidP="007317DA">
      <w:pPr>
        <w:pStyle w:val="ListParagraph"/>
        <w:numPr>
          <w:ilvl w:val="0"/>
          <w:numId w:val="3"/>
        </w:numPr>
      </w:pPr>
      <w:r>
        <w:t>Development of GreenSeeker based phone applications.</w:t>
      </w:r>
    </w:p>
    <w:p w:rsidR="007317DA" w:rsidRDefault="007317DA" w:rsidP="007317DA">
      <w:pPr>
        <w:pStyle w:val="ListParagraph"/>
        <w:numPr>
          <w:ilvl w:val="0"/>
          <w:numId w:val="3"/>
        </w:numPr>
      </w:pPr>
      <w:r>
        <w:t xml:space="preserve">Funding and collaboration with BAE students/faculty in the development/evaluation of relevant precision agriculture technologies.  Current projects include by-plant </w:t>
      </w:r>
      <w:r w:rsidR="001960C6">
        <w:t>recognition, seed placement-seed orientation, hand-planter, new</w:t>
      </w:r>
      <w:r w:rsidR="00A84C96">
        <w:t>-</w:t>
      </w:r>
      <w:r w:rsidR="001960C6">
        <w:t>age</w:t>
      </w:r>
      <w:r w:rsidR="00A84C96">
        <w:t>-</w:t>
      </w:r>
      <w:r w:rsidR="001960C6">
        <w:t>wireless VRT system design.</w:t>
      </w:r>
    </w:p>
    <w:p w:rsidR="007317DA" w:rsidRDefault="007317DA" w:rsidP="007317DA">
      <w:pPr>
        <w:pStyle w:val="ListParagraph"/>
        <w:numPr>
          <w:ilvl w:val="0"/>
          <w:numId w:val="3"/>
        </w:numPr>
      </w:pPr>
      <w:r>
        <w:t>Refinement of the pocket sensor for widespread use and adoption</w:t>
      </w:r>
    </w:p>
    <w:p w:rsidR="007317DA" w:rsidRPr="00CC5FCC" w:rsidRDefault="007317DA" w:rsidP="007317DA">
      <w:pPr>
        <w:pStyle w:val="ListParagraph"/>
        <w:numPr>
          <w:ilvl w:val="0"/>
          <w:numId w:val="3"/>
        </w:numPr>
      </w:pPr>
      <w:r>
        <w:lastRenderedPageBreak/>
        <w:t xml:space="preserve">Funding of equipment needs, </w:t>
      </w:r>
      <w:r w:rsidR="00C453A0">
        <w:t>e</w:t>
      </w:r>
      <w:r>
        <w:t>specially a combine for wheat and</w:t>
      </w:r>
      <w:r w:rsidR="001960C6">
        <w:t xml:space="preserve"> corn that will exceed $240,000, dry combustion, Carbon-Nitrogen analyzer</w:t>
      </w:r>
      <w:r w:rsidR="00C453A0">
        <w:t xml:space="preserve"> (currently cost $55,000)</w:t>
      </w:r>
      <w:r w:rsidR="001960C6">
        <w:t xml:space="preserve">, </w:t>
      </w:r>
      <w:r w:rsidR="00C453A0">
        <w:t xml:space="preserve">and a </w:t>
      </w:r>
      <w:r w:rsidR="001960C6">
        <w:t xml:space="preserve">new age planter currently being developed.  </w:t>
      </w:r>
    </w:p>
    <w:p w:rsidR="00DB2943" w:rsidRDefault="005641BB">
      <w:r>
        <w:t xml:space="preserve">As production levels increase, it becomes more and more difficult to improve efficiency. </w:t>
      </w:r>
      <w:r w:rsidR="00D15589">
        <w:t xml:space="preserve"> This paradigm is similar to wanting to go faster while hoping to improve your fuel efficiency, </w:t>
      </w:r>
      <w:r w:rsidR="00DB2943">
        <w:t xml:space="preserve">and </w:t>
      </w:r>
      <w:r w:rsidR="00D15589">
        <w:t xml:space="preserve">which obviously is not possible.  </w:t>
      </w:r>
      <w:r>
        <w:t xml:space="preserve"> Plant breeding projects can</w:t>
      </w:r>
      <w:r w:rsidR="00E14ED5">
        <w:t>not rest</w:t>
      </w:r>
      <w:r>
        <w:t xml:space="preserve"> because they come up with </w:t>
      </w:r>
      <w:r w:rsidR="00D15589">
        <w:t xml:space="preserve">one or two </w:t>
      </w:r>
      <w:r>
        <w:t>variet</w:t>
      </w:r>
      <w:r w:rsidR="00D15589">
        <w:t>ies</w:t>
      </w:r>
      <w:r>
        <w:t xml:space="preserve"> that </w:t>
      </w:r>
      <w:r w:rsidR="00D15589">
        <w:t>are</w:t>
      </w:r>
      <w:r>
        <w:t xml:space="preserve"> considered to be acceptable, and neither can our work focusing on </w:t>
      </w:r>
      <w:r w:rsidR="00C453A0">
        <w:t>nutrient use efficiency</w:t>
      </w:r>
      <w:r>
        <w:t xml:space="preserve">.  Nitrogen contamination of lakes and streams, and the environmental pressures that high-input agriculture has, demand that </w:t>
      </w:r>
      <w:r w:rsidR="00C453A0">
        <w:t>we sustain some of our current work</w:t>
      </w:r>
      <w:r>
        <w:t xml:space="preserve">.  </w:t>
      </w:r>
      <w:r w:rsidR="00DB2943">
        <w:t>Retaining and improving upon current NUE levels that frankly are still very low, will require more work looking a</w:t>
      </w:r>
      <w:r w:rsidR="00A84C96">
        <w:t>t</w:t>
      </w:r>
      <w:r w:rsidR="00DB2943">
        <w:t xml:space="preserve"> in-season applications, using various foliar N products, crop rotation, and zero-till systems that will also deliver improved water use efficiency. </w:t>
      </w:r>
      <w:r w:rsidR="00D34300">
        <w:t xml:space="preserve"> How rainfall and water supplies are used will become increasingly important</w:t>
      </w:r>
      <w:r w:rsidR="00E14ED5">
        <w:t xml:space="preserve"> as we move forward. </w:t>
      </w:r>
    </w:p>
    <w:p w:rsidR="005E5065" w:rsidRDefault="005E5065" w:rsidP="005E5065">
      <w:pPr>
        <w:tabs>
          <w:tab w:val="left" w:pos="4770"/>
        </w:tabs>
        <w:rPr>
          <w:rFonts w:ascii="Calibri" w:eastAsia="Calibri" w:hAnsi="Calibri" w:cs="Times New Roman"/>
          <w:b/>
          <w:u w:val="single"/>
        </w:rPr>
      </w:pPr>
      <w:r>
        <w:rPr>
          <w:rFonts w:ascii="Calibri" w:eastAsia="Calibri" w:hAnsi="Calibri" w:cs="Times New Roman"/>
          <w:b/>
          <w:u w:val="single"/>
        </w:rPr>
        <w:t>Project</w:t>
      </w:r>
      <w:r>
        <w:rPr>
          <w:rFonts w:ascii="Calibri" w:eastAsia="Calibri" w:hAnsi="Calibri" w:cs="Times New Roman"/>
          <w:b/>
          <w:u w:val="single"/>
        </w:rPr>
        <w:tab/>
        <w:t>Funds Needed</w:t>
      </w:r>
    </w:p>
    <w:p w:rsidR="005E5065" w:rsidRPr="00A132E4" w:rsidRDefault="005E5065" w:rsidP="005E5065">
      <w:pPr>
        <w:tabs>
          <w:tab w:val="right" w:pos="5940"/>
          <w:tab w:val="left" w:pos="6030"/>
        </w:tabs>
        <w:rPr>
          <w:rFonts w:ascii="Calibri" w:eastAsia="Calibri" w:hAnsi="Calibri" w:cs="Times New Roman"/>
        </w:rPr>
      </w:pPr>
      <w:r>
        <w:rPr>
          <w:rFonts w:ascii="Calibri" w:eastAsia="Calibri" w:hAnsi="Calibri" w:cs="Times New Roman"/>
        </w:rPr>
        <w:t>NPKS –farmer field demo’s</w:t>
      </w:r>
      <w:r>
        <w:rPr>
          <w:rFonts w:ascii="Calibri" w:eastAsia="Calibri" w:hAnsi="Calibri" w:cs="Times New Roman"/>
        </w:rPr>
        <w:tab/>
        <w:t>$40,000</w:t>
      </w:r>
      <w:r w:rsidR="006D135C">
        <w:rPr>
          <w:rFonts w:ascii="Calibri" w:eastAsia="Calibri" w:hAnsi="Calibri" w:cs="Times New Roman"/>
        </w:rPr>
        <w:br/>
      </w:r>
      <w:r>
        <w:rPr>
          <w:rFonts w:ascii="Calibri" w:eastAsia="Calibri" w:hAnsi="Calibri" w:cs="Times New Roman"/>
        </w:rPr>
        <w:t>John Deere Vacuum Planter/refurbishing</w:t>
      </w:r>
      <w:r>
        <w:rPr>
          <w:rFonts w:ascii="Calibri" w:eastAsia="Calibri" w:hAnsi="Calibri" w:cs="Times New Roman"/>
        </w:rPr>
        <w:tab/>
        <w:t>$10,000</w:t>
      </w:r>
      <w:r w:rsidR="006D135C">
        <w:rPr>
          <w:rFonts w:ascii="Calibri" w:eastAsia="Calibri" w:hAnsi="Calibri" w:cs="Times New Roman"/>
        </w:rPr>
        <w:br/>
      </w:r>
      <w:r w:rsidR="00DC2E0E">
        <w:rPr>
          <w:rFonts w:ascii="Calibri" w:eastAsia="Calibri" w:hAnsi="Calibri" w:cs="Times New Roman"/>
        </w:rPr>
        <w:t>Kincaid</w:t>
      </w:r>
      <w:r>
        <w:rPr>
          <w:rFonts w:ascii="Calibri" w:eastAsia="Calibri" w:hAnsi="Calibri" w:cs="Times New Roman"/>
        </w:rPr>
        <w:t xml:space="preserve"> Research Combine</w:t>
      </w:r>
      <w:r>
        <w:rPr>
          <w:rFonts w:ascii="Calibri" w:eastAsia="Calibri" w:hAnsi="Calibri" w:cs="Times New Roman"/>
        </w:rPr>
        <w:tab/>
        <w:t>$250,000</w:t>
      </w:r>
      <w:r w:rsidR="006D135C">
        <w:rPr>
          <w:rFonts w:ascii="Calibri" w:eastAsia="Calibri" w:hAnsi="Calibri" w:cs="Times New Roman"/>
        </w:rPr>
        <w:br/>
      </w:r>
      <w:r>
        <w:rPr>
          <w:rFonts w:ascii="Calibri" w:eastAsia="Calibri" w:hAnsi="Calibri" w:cs="Times New Roman"/>
        </w:rPr>
        <w:t>Seed Orientation Research Funding BAE</w:t>
      </w:r>
      <w:r>
        <w:rPr>
          <w:rFonts w:ascii="Calibri" w:eastAsia="Calibri" w:hAnsi="Calibri" w:cs="Times New Roman"/>
        </w:rPr>
        <w:tab/>
        <w:t>$20,000</w:t>
      </w:r>
      <w:r w:rsidR="006D135C">
        <w:rPr>
          <w:rFonts w:ascii="Calibri" w:eastAsia="Calibri" w:hAnsi="Calibri" w:cs="Times New Roman"/>
        </w:rPr>
        <w:br/>
      </w:r>
      <w:r>
        <w:rPr>
          <w:rFonts w:ascii="Calibri" w:eastAsia="Calibri" w:hAnsi="Calibri" w:cs="Times New Roman"/>
        </w:rPr>
        <w:t>Graduate Student Assistantship</w:t>
      </w:r>
      <w:r w:rsidR="00DC2E0E">
        <w:rPr>
          <w:rFonts w:ascii="Calibri" w:eastAsia="Calibri" w:hAnsi="Calibri" w:cs="Times New Roman"/>
        </w:rPr>
        <w:t>s, 3</w:t>
      </w:r>
      <w:r>
        <w:rPr>
          <w:rFonts w:ascii="Calibri" w:eastAsia="Calibri" w:hAnsi="Calibri" w:cs="Times New Roman"/>
        </w:rPr>
        <w:t xml:space="preserve">, </w:t>
      </w:r>
      <w:proofErr w:type="spellStart"/>
      <w:r>
        <w:rPr>
          <w:rFonts w:ascii="Calibri" w:eastAsia="Calibri" w:hAnsi="Calibri" w:cs="Times New Roman"/>
        </w:rPr>
        <w:t>BAE</w:t>
      </w:r>
      <w:r w:rsidR="00DC2E0E">
        <w:rPr>
          <w:rFonts w:ascii="Calibri" w:eastAsia="Calibri" w:hAnsi="Calibri" w:cs="Times New Roman"/>
        </w:rPr>
        <w:t>r</w:t>
      </w:r>
      <w:proofErr w:type="spellEnd"/>
      <w:r w:rsidR="00DC2E0E">
        <w:rPr>
          <w:rFonts w:ascii="Calibri" w:eastAsia="Calibri" w:hAnsi="Calibri" w:cs="Times New Roman"/>
        </w:rPr>
        <w:tab/>
        <w:t>$75,000</w:t>
      </w:r>
      <w:r w:rsidR="006D135C">
        <w:rPr>
          <w:rFonts w:ascii="Calibri" w:eastAsia="Calibri" w:hAnsi="Calibri" w:cs="Times New Roman"/>
        </w:rPr>
        <w:br/>
      </w:r>
      <w:r w:rsidR="00D34300">
        <w:rPr>
          <w:rFonts w:ascii="Calibri" w:eastAsia="Calibri" w:hAnsi="Calibri" w:cs="Times New Roman"/>
        </w:rPr>
        <w:t>Dry combustion C-N analyzer</w:t>
      </w:r>
      <w:r w:rsidR="00D34300">
        <w:rPr>
          <w:rFonts w:ascii="Calibri" w:eastAsia="Calibri" w:hAnsi="Calibri" w:cs="Times New Roman"/>
        </w:rPr>
        <w:tab/>
        <w:t>$55,000</w:t>
      </w:r>
      <w:r w:rsidR="00A132E4">
        <w:rPr>
          <w:rFonts w:ascii="Calibri" w:eastAsia="Calibri" w:hAnsi="Calibri" w:cs="Times New Roman"/>
        </w:rPr>
        <w:br/>
      </w:r>
      <w:proofErr w:type="gramStart"/>
      <w:r w:rsidR="00AF0DFC" w:rsidRPr="00AF0DFC">
        <w:rPr>
          <w:rFonts w:ascii="Calibri" w:eastAsia="Calibri" w:hAnsi="Calibri" w:cs="Times New Roman"/>
          <w:b/>
        </w:rPr>
        <w:t>Total</w:t>
      </w:r>
      <w:proofErr w:type="gramEnd"/>
      <w:r>
        <w:rPr>
          <w:rFonts w:ascii="Calibri" w:eastAsia="Calibri" w:hAnsi="Calibri" w:cs="Times New Roman"/>
        </w:rPr>
        <w:tab/>
      </w:r>
      <w:r w:rsidRPr="00410CF9">
        <w:rPr>
          <w:rFonts w:ascii="Calibri" w:eastAsia="Calibri" w:hAnsi="Calibri" w:cs="Times New Roman"/>
          <w:b/>
        </w:rPr>
        <w:t>$</w:t>
      </w:r>
      <w:r w:rsidR="00D34300">
        <w:rPr>
          <w:rFonts w:ascii="Calibri" w:eastAsia="Calibri" w:hAnsi="Calibri" w:cs="Times New Roman"/>
          <w:b/>
        </w:rPr>
        <w:t>4</w:t>
      </w:r>
      <w:r w:rsidR="00DC2E0E">
        <w:rPr>
          <w:rFonts w:ascii="Calibri" w:eastAsia="Calibri" w:hAnsi="Calibri" w:cs="Times New Roman"/>
          <w:b/>
        </w:rPr>
        <w:t>50</w:t>
      </w:r>
      <w:r w:rsidRPr="00410CF9">
        <w:rPr>
          <w:rFonts w:ascii="Calibri" w:eastAsia="Calibri" w:hAnsi="Calibri" w:cs="Times New Roman"/>
          <w:b/>
        </w:rPr>
        <w:t>,000</w:t>
      </w:r>
    </w:p>
    <w:p w:rsidR="00CF5C2B" w:rsidRDefault="005E5065" w:rsidP="00200110">
      <w:pPr>
        <w:tabs>
          <w:tab w:val="left" w:pos="4770"/>
        </w:tabs>
        <w:rPr>
          <w:rFonts w:ascii="Calibri" w:eastAsia="Calibri" w:hAnsi="Calibri" w:cs="Times New Roman"/>
        </w:rPr>
      </w:pPr>
      <w:r>
        <w:rPr>
          <w:rFonts w:ascii="Calibri" w:eastAsia="Calibri" w:hAnsi="Calibri" w:cs="Times New Roman"/>
          <w:b/>
          <w:u w:val="single"/>
        </w:rPr>
        <w:t xml:space="preserve">Current Students on Assistantship, paid by </w:t>
      </w:r>
      <w:proofErr w:type="spellStart"/>
      <w:r>
        <w:rPr>
          <w:rFonts w:ascii="Calibri" w:eastAsia="Calibri" w:hAnsi="Calibri" w:cs="Times New Roman"/>
          <w:b/>
          <w:u w:val="single"/>
        </w:rPr>
        <w:t>checkoff</w:t>
      </w:r>
      <w:proofErr w:type="spellEnd"/>
      <w:r>
        <w:rPr>
          <w:rFonts w:ascii="Calibri" w:eastAsia="Calibri" w:hAnsi="Calibri" w:cs="Times New Roman"/>
          <w:b/>
          <w:u w:val="single"/>
        </w:rPr>
        <w:t xml:space="preserve"> program</w:t>
      </w:r>
      <w:r w:rsidR="00A132E4">
        <w:rPr>
          <w:rFonts w:ascii="Calibri" w:eastAsia="Calibri" w:hAnsi="Calibri" w:cs="Times New Roman"/>
          <w:b/>
          <w:u w:val="single"/>
        </w:rPr>
        <w:br/>
      </w:r>
      <w:r w:rsidRPr="00410CF9">
        <w:rPr>
          <w:rFonts w:ascii="Calibri" w:eastAsia="Calibri" w:hAnsi="Calibri" w:cs="Times New Roman"/>
        </w:rPr>
        <w:t xml:space="preserve">Yeyin Shi assistantship, </w:t>
      </w:r>
      <w:proofErr w:type="spellStart"/>
      <w:r w:rsidRPr="00410CF9">
        <w:rPr>
          <w:rFonts w:ascii="Calibri" w:eastAsia="Calibri" w:hAnsi="Calibri" w:cs="Times New Roman"/>
        </w:rPr>
        <w:t>B</w:t>
      </w:r>
      <w:r w:rsidR="004307FD">
        <w:rPr>
          <w:rFonts w:ascii="Calibri" w:eastAsia="Calibri" w:hAnsi="Calibri" w:cs="Times New Roman"/>
        </w:rPr>
        <w:t>iosystems</w:t>
      </w:r>
      <w:proofErr w:type="spellEnd"/>
      <w:r w:rsidR="004307FD">
        <w:rPr>
          <w:rFonts w:ascii="Calibri" w:eastAsia="Calibri" w:hAnsi="Calibri" w:cs="Times New Roman"/>
        </w:rPr>
        <w:t xml:space="preserve"> and Agricultural Engineering</w:t>
      </w:r>
      <w:r w:rsidR="00711084">
        <w:rPr>
          <w:rFonts w:ascii="Calibri" w:eastAsia="Calibri" w:hAnsi="Calibri" w:cs="Times New Roman"/>
        </w:rPr>
        <w:t>, China</w:t>
      </w:r>
      <w:r w:rsidR="00576EAA">
        <w:rPr>
          <w:rFonts w:ascii="Calibri" w:eastAsia="Calibri" w:hAnsi="Calibri" w:cs="Times New Roman"/>
        </w:rPr>
        <w:br/>
      </w:r>
      <w:r w:rsidR="004307FD">
        <w:rPr>
          <w:rFonts w:ascii="Calibri" w:eastAsia="Calibri" w:hAnsi="Calibri" w:cs="Times New Roman"/>
        </w:rPr>
        <w:t xml:space="preserve">Jorge Rascon assistantship, </w:t>
      </w:r>
      <w:proofErr w:type="spellStart"/>
      <w:r w:rsidR="004307FD">
        <w:rPr>
          <w:rFonts w:ascii="Calibri" w:eastAsia="Calibri" w:hAnsi="Calibri" w:cs="Times New Roman"/>
        </w:rPr>
        <w:t>Biosystems</w:t>
      </w:r>
      <w:proofErr w:type="spellEnd"/>
      <w:r w:rsidR="004307FD">
        <w:rPr>
          <w:rFonts w:ascii="Calibri" w:eastAsia="Calibri" w:hAnsi="Calibri" w:cs="Times New Roman"/>
        </w:rPr>
        <w:t xml:space="preserve"> and Agricultural Engineering</w:t>
      </w:r>
      <w:r w:rsidR="00711084">
        <w:rPr>
          <w:rFonts w:ascii="Calibri" w:eastAsia="Calibri" w:hAnsi="Calibri" w:cs="Times New Roman"/>
        </w:rPr>
        <w:t>, Mexico</w:t>
      </w:r>
      <w:r w:rsidR="00E02D39">
        <w:rPr>
          <w:rFonts w:ascii="Calibri" w:eastAsia="Calibri" w:hAnsi="Calibri" w:cs="Times New Roman"/>
        </w:rPr>
        <w:br/>
        <w:t xml:space="preserve">Grace Okiror, </w:t>
      </w:r>
      <w:proofErr w:type="spellStart"/>
      <w:r w:rsidR="00E02D39">
        <w:rPr>
          <w:rFonts w:ascii="Calibri" w:eastAsia="Calibri" w:hAnsi="Calibri" w:cs="Times New Roman"/>
        </w:rPr>
        <w:t>Biosystems</w:t>
      </w:r>
      <w:proofErr w:type="spellEnd"/>
      <w:r w:rsidR="00E02D39">
        <w:rPr>
          <w:rFonts w:ascii="Calibri" w:eastAsia="Calibri" w:hAnsi="Calibri" w:cs="Times New Roman"/>
        </w:rPr>
        <w:t xml:space="preserve"> and Agricultural Engineering</w:t>
      </w:r>
      <w:r w:rsidR="00711084">
        <w:rPr>
          <w:rFonts w:ascii="Calibri" w:eastAsia="Calibri" w:hAnsi="Calibri" w:cs="Times New Roman"/>
        </w:rPr>
        <w:t>, Kenya</w:t>
      </w:r>
      <w:r w:rsidR="00576EAA">
        <w:rPr>
          <w:rFonts w:ascii="Calibri" w:eastAsia="Calibri" w:hAnsi="Calibri" w:cs="Times New Roman"/>
        </w:rPr>
        <w:br/>
      </w:r>
      <w:r w:rsidRPr="00410CF9">
        <w:rPr>
          <w:rFonts w:ascii="Calibri" w:eastAsia="Calibri" w:hAnsi="Calibri" w:cs="Times New Roman"/>
        </w:rPr>
        <w:t>Yesuf Mohammed</w:t>
      </w:r>
      <w:r w:rsidR="002C1B0F">
        <w:rPr>
          <w:rFonts w:ascii="Calibri" w:eastAsia="Calibri" w:hAnsi="Calibri" w:cs="Times New Roman"/>
        </w:rPr>
        <w:t>,</w:t>
      </w:r>
      <w:r w:rsidR="004307FD">
        <w:rPr>
          <w:rFonts w:ascii="Calibri" w:eastAsia="Calibri" w:hAnsi="Calibri" w:cs="Times New Roman"/>
        </w:rPr>
        <w:t xml:space="preserve"> assistantship</w:t>
      </w:r>
      <w:r w:rsidR="00711084">
        <w:rPr>
          <w:rFonts w:ascii="Calibri" w:eastAsia="Calibri" w:hAnsi="Calibri" w:cs="Times New Roman"/>
        </w:rPr>
        <w:t>, Ethiopia</w:t>
      </w:r>
      <w:r w:rsidR="00576EAA">
        <w:rPr>
          <w:rFonts w:ascii="Calibri" w:eastAsia="Calibri" w:hAnsi="Calibri" w:cs="Times New Roman"/>
        </w:rPr>
        <w:br/>
      </w:r>
      <w:r w:rsidRPr="00410CF9">
        <w:rPr>
          <w:rFonts w:ascii="Calibri" w:eastAsia="Calibri" w:hAnsi="Calibri" w:cs="Times New Roman"/>
        </w:rPr>
        <w:t>Guilherme Torres, PhD assistantship</w:t>
      </w:r>
      <w:r w:rsidR="00711084">
        <w:rPr>
          <w:rFonts w:ascii="Calibri" w:eastAsia="Calibri" w:hAnsi="Calibri" w:cs="Times New Roman"/>
        </w:rPr>
        <w:t>, Brazil</w:t>
      </w:r>
      <w:r w:rsidR="00576EAA">
        <w:rPr>
          <w:rFonts w:ascii="Calibri" w:eastAsia="Calibri" w:hAnsi="Calibri" w:cs="Times New Roman"/>
        </w:rPr>
        <w:br/>
      </w:r>
      <w:r w:rsidRPr="00410CF9">
        <w:rPr>
          <w:rFonts w:ascii="Calibri" w:eastAsia="Calibri" w:hAnsi="Calibri" w:cs="Times New Roman"/>
        </w:rPr>
        <w:t>Emily Rutto</w:t>
      </w:r>
      <w:r w:rsidR="002C1B0F">
        <w:rPr>
          <w:rFonts w:ascii="Calibri" w:eastAsia="Calibri" w:hAnsi="Calibri" w:cs="Times New Roman"/>
        </w:rPr>
        <w:t>,</w:t>
      </w:r>
      <w:r w:rsidRPr="00410CF9">
        <w:rPr>
          <w:rFonts w:ascii="Calibri" w:eastAsia="Calibri" w:hAnsi="Calibri" w:cs="Times New Roman"/>
        </w:rPr>
        <w:t xml:space="preserve"> PhD assistantship</w:t>
      </w:r>
      <w:r w:rsidR="00711084">
        <w:rPr>
          <w:rFonts w:ascii="Calibri" w:eastAsia="Calibri" w:hAnsi="Calibri" w:cs="Times New Roman"/>
        </w:rPr>
        <w:t>, Kenya</w:t>
      </w:r>
      <w:r w:rsidR="00576EAA">
        <w:rPr>
          <w:rFonts w:ascii="Calibri" w:eastAsia="Calibri" w:hAnsi="Calibri" w:cs="Times New Roman"/>
        </w:rPr>
        <w:br/>
      </w:r>
      <w:r w:rsidRPr="00410CF9">
        <w:rPr>
          <w:rFonts w:ascii="Calibri" w:eastAsia="Calibri" w:hAnsi="Calibri" w:cs="Times New Roman"/>
        </w:rPr>
        <w:t xml:space="preserve">Natasha Macnack, </w:t>
      </w:r>
      <w:r w:rsidR="00E02D39">
        <w:rPr>
          <w:rFonts w:ascii="Calibri" w:eastAsia="Calibri" w:hAnsi="Calibri" w:cs="Times New Roman"/>
        </w:rPr>
        <w:t>PhD</w:t>
      </w:r>
      <w:r w:rsidRPr="00410CF9">
        <w:rPr>
          <w:rFonts w:ascii="Calibri" w:eastAsia="Calibri" w:hAnsi="Calibri" w:cs="Times New Roman"/>
        </w:rPr>
        <w:t xml:space="preserve"> assistantship</w:t>
      </w:r>
      <w:r w:rsidR="00711084">
        <w:rPr>
          <w:rFonts w:ascii="Calibri" w:eastAsia="Calibri" w:hAnsi="Calibri" w:cs="Times New Roman"/>
        </w:rPr>
        <w:t>, Suriname</w:t>
      </w:r>
      <w:r w:rsidR="00576EAA">
        <w:rPr>
          <w:rFonts w:ascii="Calibri" w:eastAsia="Calibri" w:hAnsi="Calibri" w:cs="Times New Roman"/>
        </w:rPr>
        <w:br/>
      </w:r>
      <w:r>
        <w:rPr>
          <w:rFonts w:ascii="Calibri" w:eastAsia="Calibri" w:hAnsi="Calibri" w:cs="Times New Roman"/>
        </w:rPr>
        <w:t xml:space="preserve">Jeremiah Mullock, </w:t>
      </w:r>
      <w:r w:rsidR="00E02D39">
        <w:rPr>
          <w:rFonts w:ascii="Calibri" w:eastAsia="Calibri" w:hAnsi="Calibri" w:cs="Times New Roman"/>
        </w:rPr>
        <w:t>PhD</w:t>
      </w:r>
      <w:r>
        <w:rPr>
          <w:rFonts w:ascii="Calibri" w:eastAsia="Calibri" w:hAnsi="Calibri" w:cs="Times New Roman"/>
        </w:rPr>
        <w:t xml:space="preserve"> assis</w:t>
      </w:r>
      <w:r w:rsidR="00E02D39">
        <w:rPr>
          <w:rFonts w:ascii="Calibri" w:eastAsia="Calibri" w:hAnsi="Calibri" w:cs="Times New Roman"/>
        </w:rPr>
        <w:t>tantship</w:t>
      </w:r>
      <w:r w:rsidR="00711084">
        <w:rPr>
          <w:rFonts w:ascii="Calibri" w:eastAsia="Calibri" w:hAnsi="Calibri" w:cs="Times New Roman"/>
        </w:rPr>
        <w:t>, USA</w:t>
      </w:r>
      <w:r w:rsidR="00576EAA">
        <w:rPr>
          <w:rFonts w:ascii="Calibri" w:eastAsia="Calibri" w:hAnsi="Calibri" w:cs="Times New Roman"/>
        </w:rPr>
        <w:br/>
      </w:r>
      <w:r w:rsidR="00CF5C2B">
        <w:rPr>
          <w:rFonts w:ascii="Calibri" w:eastAsia="Calibri" w:hAnsi="Calibri" w:cs="Times New Roman"/>
        </w:rPr>
        <w:t>Lance Sheph</w:t>
      </w:r>
      <w:r w:rsidR="00E02D39">
        <w:rPr>
          <w:rFonts w:ascii="Calibri" w:eastAsia="Calibri" w:hAnsi="Calibri" w:cs="Times New Roman"/>
        </w:rPr>
        <w:t>e</w:t>
      </w:r>
      <w:r w:rsidR="00CF5C2B">
        <w:rPr>
          <w:rFonts w:ascii="Calibri" w:eastAsia="Calibri" w:hAnsi="Calibri" w:cs="Times New Roman"/>
        </w:rPr>
        <w:t>rd, MS assistantship</w:t>
      </w:r>
      <w:r w:rsidR="00711084">
        <w:rPr>
          <w:rFonts w:ascii="Calibri" w:eastAsia="Calibri" w:hAnsi="Calibri" w:cs="Times New Roman"/>
        </w:rPr>
        <w:t>, USA</w:t>
      </w:r>
      <w:r w:rsidR="00E02D39">
        <w:rPr>
          <w:rFonts w:ascii="Calibri" w:eastAsia="Calibri" w:hAnsi="Calibri" w:cs="Times New Roman"/>
        </w:rPr>
        <w:br/>
        <w:t>Courtney Dunkel, MS assistantship</w:t>
      </w:r>
      <w:r w:rsidR="00711084">
        <w:rPr>
          <w:rFonts w:ascii="Calibri" w:eastAsia="Calibri" w:hAnsi="Calibri" w:cs="Times New Roman"/>
        </w:rPr>
        <w:t>, USA</w:t>
      </w:r>
      <w:r w:rsidR="00E02D39">
        <w:rPr>
          <w:rFonts w:ascii="Calibri" w:eastAsia="Calibri" w:hAnsi="Calibri" w:cs="Times New Roman"/>
        </w:rPr>
        <w:br/>
        <w:t>Ethan Wyatt, MS assistantship</w:t>
      </w:r>
      <w:r w:rsidR="00711084">
        <w:rPr>
          <w:rFonts w:ascii="Calibri" w:eastAsia="Calibri" w:hAnsi="Calibri" w:cs="Times New Roman"/>
        </w:rPr>
        <w:t>, USA</w:t>
      </w:r>
      <w:r w:rsidR="00E02D39">
        <w:rPr>
          <w:rFonts w:ascii="Calibri" w:eastAsia="Calibri" w:hAnsi="Calibri" w:cs="Times New Roman"/>
        </w:rPr>
        <w:br/>
      </w:r>
      <w:r w:rsidR="00711084">
        <w:rPr>
          <w:rFonts w:ascii="Calibri" w:eastAsia="Calibri" w:hAnsi="Calibri" w:cs="Times New Roman"/>
        </w:rPr>
        <w:t>Peter Omara, MS assistantship, Uganda</w:t>
      </w:r>
      <w:r w:rsidR="00711084">
        <w:rPr>
          <w:rFonts w:ascii="Calibri" w:eastAsia="Calibri" w:hAnsi="Calibri" w:cs="Times New Roman"/>
        </w:rPr>
        <w:br/>
        <w:t>Kranthi Rashmi, MS assistantship, India</w:t>
      </w:r>
    </w:p>
    <w:p w:rsidR="00F152F6" w:rsidRDefault="00F152F6" w:rsidP="00F152F6">
      <w:pPr>
        <w:tabs>
          <w:tab w:val="left" w:pos="4770"/>
        </w:tabs>
      </w:pPr>
      <w:r w:rsidRPr="00A132E4">
        <w:rPr>
          <w:b/>
          <w:u w:val="single"/>
        </w:rPr>
        <w:t>Faculty</w:t>
      </w:r>
      <w:r>
        <w:br/>
        <w:t>BRIAN ARNALL, Assistant Professor, PaSS</w:t>
      </w:r>
      <w:r>
        <w:br/>
        <w:t>RANDY TAYLOR, Professor, BAE</w:t>
      </w:r>
      <w:r w:rsidR="00A132E4">
        <w:br/>
      </w:r>
      <w:r w:rsidR="00A132E4">
        <w:lastRenderedPageBreak/>
        <w:t>NING WANG, Professor, BAE</w:t>
      </w:r>
      <w:r>
        <w:br/>
        <w:t xml:space="preserve">HAILIN ZHANG, </w:t>
      </w:r>
      <w:r w:rsidR="00BB5E10">
        <w:t xml:space="preserve">Regents </w:t>
      </w:r>
      <w:r>
        <w:t>Professor, PaSS</w:t>
      </w:r>
      <w:r>
        <w:br/>
        <w:t>JOHN SOLIE, Regents Professor (Retired), BAE</w:t>
      </w:r>
      <w:r>
        <w:br/>
        <w:t xml:space="preserve">MARVIN STONE, Regents Professor (Retired), BAE </w:t>
      </w:r>
      <w:r>
        <w:br/>
      </w:r>
      <w:r w:rsidR="00A132E4">
        <w:t>BILL RAUN, Regents Professor, PaSS</w:t>
      </w:r>
      <w:r w:rsidR="00A132E4">
        <w:br/>
      </w:r>
    </w:p>
    <w:sectPr w:rsidR="00F152F6" w:rsidSect="00CB07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9A5DEB"/>
    <w:multiLevelType w:val="hybridMultilevel"/>
    <w:tmpl w:val="913AD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055055A"/>
    <w:multiLevelType w:val="hybridMultilevel"/>
    <w:tmpl w:val="FA0EA7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62409EF"/>
    <w:multiLevelType w:val="hybridMultilevel"/>
    <w:tmpl w:val="1E54EB32"/>
    <w:lvl w:ilvl="0" w:tplc="2F60C5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C3F"/>
    <w:rsid w:val="0000273A"/>
    <w:rsid w:val="00055598"/>
    <w:rsid w:val="00082E28"/>
    <w:rsid w:val="00095091"/>
    <w:rsid w:val="000953C4"/>
    <w:rsid w:val="000F52BE"/>
    <w:rsid w:val="001113CE"/>
    <w:rsid w:val="0019444E"/>
    <w:rsid w:val="001960C6"/>
    <w:rsid w:val="001A7E26"/>
    <w:rsid w:val="001F006D"/>
    <w:rsid w:val="00200110"/>
    <w:rsid w:val="00212D73"/>
    <w:rsid w:val="00236BC1"/>
    <w:rsid w:val="0027578A"/>
    <w:rsid w:val="00277B3C"/>
    <w:rsid w:val="0028683B"/>
    <w:rsid w:val="002C1B0F"/>
    <w:rsid w:val="002E1071"/>
    <w:rsid w:val="002F6AC0"/>
    <w:rsid w:val="00386CEE"/>
    <w:rsid w:val="003D531E"/>
    <w:rsid w:val="00410F9F"/>
    <w:rsid w:val="004307FD"/>
    <w:rsid w:val="00431AD6"/>
    <w:rsid w:val="0044538A"/>
    <w:rsid w:val="004903BF"/>
    <w:rsid w:val="004B553C"/>
    <w:rsid w:val="004C1E46"/>
    <w:rsid w:val="00531F64"/>
    <w:rsid w:val="00544FA8"/>
    <w:rsid w:val="005641BB"/>
    <w:rsid w:val="005660FA"/>
    <w:rsid w:val="00576EAA"/>
    <w:rsid w:val="00580F79"/>
    <w:rsid w:val="005E5065"/>
    <w:rsid w:val="00622135"/>
    <w:rsid w:val="00683E37"/>
    <w:rsid w:val="00690A94"/>
    <w:rsid w:val="00696D8B"/>
    <w:rsid w:val="006D135C"/>
    <w:rsid w:val="006F2ED6"/>
    <w:rsid w:val="00711084"/>
    <w:rsid w:val="0072793C"/>
    <w:rsid w:val="007317DA"/>
    <w:rsid w:val="00781863"/>
    <w:rsid w:val="007B450A"/>
    <w:rsid w:val="007D4240"/>
    <w:rsid w:val="0086438B"/>
    <w:rsid w:val="00877C3F"/>
    <w:rsid w:val="00893C59"/>
    <w:rsid w:val="008B2B1A"/>
    <w:rsid w:val="008E5726"/>
    <w:rsid w:val="00926150"/>
    <w:rsid w:val="00937742"/>
    <w:rsid w:val="009468B4"/>
    <w:rsid w:val="00946B12"/>
    <w:rsid w:val="009D7279"/>
    <w:rsid w:val="009E6EE2"/>
    <w:rsid w:val="00A132E4"/>
    <w:rsid w:val="00A27F56"/>
    <w:rsid w:val="00A40B31"/>
    <w:rsid w:val="00A84C96"/>
    <w:rsid w:val="00AD7D63"/>
    <w:rsid w:val="00AF0DFC"/>
    <w:rsid w:val="00B06A63"/>
    <w:rsid w:val="00B1090E"/>
    <w:rsid w:val="00B618F1"/>
    <w:rsid w:val="00BB5E10"/>
    <w:rsid w:val="00BC00FF"/>
    <w:rsid w:val="00BE37EF"/>
    <w:rsid w:val="00BE57E8"/>
    <w:rsid w:val="00BF0D59"/>
    <w:rsid w:val="00C05DDA"/>
    <w:rsid w:val="00C16A42"/>
    <w:rsid w:val="00C453A0"/>
    <w:rsid w:val="00CA360B"/>
    <w:rsid w:val="00CA4331"/>
    <w:rsid w:val="00CA6253"/>
    <w:rsid w:val="00CB0772"/>
    <w:rsid w:val="00CB718B"/>
    <w:rsid w:val="00CC5FCC"/>
    <w:rsid w:val="00CD4D9B"/>
    <w:rsid w:val="00CF5C2B"/>
    <w:rsid w:val="00D15589"/>
    <w:rsid w:val="00D208ED"/>
    <w:rsid w:val="00D25640"/>
    <w:rsid w:val="00D34300"/>
    <w:rsid w:val="00D621B1"/>
    <w:rsid w:val="00D70BD8"/>
    <w:rsid w:val="00D71563"/>
    <w:rsid w:val="00D8120F"/>
    <w:rsid w:val="00DA306B"/>
    <w:rsid w:val="00DB2943"/>
    <w:rsid w:val="00DC2301"/>
    <w:rsid w:val="00DC2E0E"/>
    <w:rsid w:val="00DC67E6"/>
    <w:rsid w:val="00E02663"/>
    <w:rsid w:val="00E02D39"/>
    <w:rsid w:val="00E14ED5"/>
    <w:rsid w:val="00E711E9"/>
    <w:rsid w:val="00EB4BE8"/>
    <w:rsid w:val="00EB6E02"/>
    <w:rsid w:val="00EC0B18"/>
    <w:rsid w:val="00EF6AD2"/>
    <w:rsid w:val="00F152F6"/>
    <w:rsid w:val="00F21718"/>
    <w:rsid w:val="00F31644"/>
    <w:rsid w:val="00F40F1D"/>
    <w:rsid w:val="00FD4809"/>
    <w:rsid w:val="00FD77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6EE2"/>
    <w:rPr>
      <w:color w:val="0000FF" w:themeColor="hyperlink"/>
      <w:u w:val="single"/>
    </w:rPr>
  </w:style>
  <w:style w:type="paragraph" w:styleId="ListParagraph">
    <w:name w:val="List Paragraph"/>
    <w:basedOn w:val="Normal"/>
    <w:uiPriority w:val="34"/>
    <w:qFormat/>
    <w:rsid w:val="007317DA"/>
    <w:pPr>
      <w:ind w:left="720"/>
      <w:contextualSpacing/>
    </w:pPr>
  </w:style>
  <w:style w:type="paragraph" w:styleId="BalloonText">
    <w:name w:val="Balloon Text"/>
    <w:basedOn w:val="Normal"/>
    <w:link w:val="BalloonTextChar"/>
    <w:uiPriority w:val="99"/>
    <w:semiHidden/>
    <w:unhideWhenUsed/>
    <w:rsid w:val="00C05D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D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6EE2"/>
    <w:rPr>
      <w:color w:val="0000FF" w:themeColor="hyperlink"/>
      <w:u w:val="single"/>
    </w:rPr>
  </w:style>
  <w:style w:type="paragraph" w:styleId="ListParagraph">
    <w:name w:val="List Paragraph"/>
    <w:basedOn w:val="Normal"/>
    <w:uiPriority w:val="34"/>
    <w:qFormat/>
    <w:rsid w:val="007317DA"/>
    <w:pPr>
      <w:ind w:left="720"/>
      <w:contextualSpacing/>
    </w:pPr>
  </w:style>
  <w:style w:type="paragraph" w:styleId="BalloonText">
    <w:name w:val="Balloon Text"/>
    <w:basedOn w:val="Normal"/>
    <w:link w:val="BalloonTextChar"/>
    <w:uiPriority w:val="99"/>
    <w:semiHidden/>
    <w:unhideWhenUsed/>
    <w:rsid w:val="00C05D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D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nue.okstate.edu/N_Fertilizers/Urea.htm"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NPK.okstate.edu" TargetMode="External"/><Relationship Id="rId12" Type="http://schemas.openxmlformats.org/officeDocument/2006/relationships/image" Target="media/image4.jpg"/><Relationship Id="rId17" Type="http://schemas.openxmlformats.org/officeDocument/2006/relationships/hyperlink" Target="http://www.soiltesting.okstate.edu/SBNRC/SBNRC.php" TargetMode="Externa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nue.okstate.edu" TargetMode="Externa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yperlink" Target="http://www.soiltesting.okstate.edu/SBNRC/SBNRC.ph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7</Pages>
  <Words>1426</Words>
  <Characters>8132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9539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Raun</dc:creator>
  <cp:lastModifiedBy>bill raun</cp:lastModifiedBy>
  <cp:revision>12</cp:revision>
  <dcterms:created xsi:type="dcterms:W3CDTF">2012-05-15T15:30:00Z</dcterms:created>
  <dcterms:modified xsi:type="dcterms:W3CDTF">2012-05-16T21:12:00Z</dcterms:modified>
</cp:coreProperties>
</file>